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style1.xml" ContentType="application/vnd.ms-office.chartstyle+xml"/>
  <Override PartName="/word/charts/colors1.xml" ContentType="application/vnd.ms-office.chartcolorstyle+xml"/>
  <Override PartName="/word/charts/style2.xml" ContentType="application/vnd.ms-office.chartstyle+xml"/>
  <Override PartName="/word/charts/colors2.xml" ContentType="application/vnd.ms-office.chartcolorstyle+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charts/colors4.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A78" w:rsidRPr="00E76420" w:rsidRDefault="00A93A78" w:rsidP="00E76420">
      <w:pPr>
        <w:bidi/>
        <w:spacing w:after="0" w:line="240" w:lineRule="auto"/>
        <w:ind w:firstLine="565"/>
        <w:contextualSpacing/>
        <w:mirrorIndents/>
        <w:jc w:val="both"/>
        <w:rPr>
          <w:rFonts w:ascii="Times New Roman" w:hAnsi="Times New Roman" w:cs="Simplified Arabic" w:hint="cs"/>
          <w:b/>
          <w:bCs/>
          <w:sz w:val="24"/>
          <w:szCs w:val="24"/>
          <w:rtl/>
        </w:rPr>
      </w:pPr>
    </w:p>
    <w:p w:rsidR="008D76B1" w:rsidRPr="00E76420" w:rsidRDefault="008D76B1" w:rsidP="00E76420">
      <w:pPr>
        <w:bidi/>
        <w:spacing w:after="0" w:line="240" w:lineRule="auto"/>
        <w:ind w:firstLine="565"/>
        <w:contextualSpacing/>
        <w:mirrorIndents/>
        <w:jc w:val="both"/>
        <w:rPr>
          <w:rFonts w:ascii="Times New Roman" w:hAnsi="Times New Roman" w:cs="Simplified Arabic"/>
          <w:b/>
          <w:bCs/>
          <w:sz w:val="24"/>
          <w:szCs w:val="24"/>
          <w:lang w:bidi="ar-SY"/>
        </w:rPr>
      </w:pPr>
    </w:p>
    <w:p w:rsidR="00A93A78" w:rsidRPr="00E76420" w:rsidRDefault="00A93A78" w:rsidP="00E76420">
      <w:pPr>
        <w:bidi/>
        <w:spacing w:after="0" w:line="240" w:lineRule="auto"/>
        <w:ind w:hanging="2"/>
        <w:contextualSpacing/>
        <w:mirrorIndents/>
        <w:jc w:val="center"/>
        <w:rPr>
          <w:rFonts w:ascii="Times New Roman" w:hAnsi="Times New Roman" w:cs="Simplified Arabic"/>
          <w:b/>
          <w:bCs/>
          <w:sz w:val="36"/>
          <w:szCs w:val="36"/>
          <w:rtl/>
          <w:lang w:bidi="ar-SY"/>
        </w:rPr>
      </w:pPr>
      <w:r w:rsidRPr="00E76420">
        <w:rPr>
          <w:rFonts w:ascii="Times New Roman" w:hAnsi="Times New Roman" w:cs="Simplified Arabic"/>
          <w:b/>
          <w:bCs/>
          <w:sz w:val="36"/>
          <w:szCs w:val="36"/>
          <w:rtl/>
          <w:lang w:bidi="ar-SY"/>
        </w:rPr>
        <w:t>دراسة تحليلية قياسية لأثر السياحة في الناتج المحلي الإجمالي في سورية خلال الفترة 2000-2022</w:t>
      </w:r>
    </w:p>
    <w:p w:rsidR="00A93A78" w:rsidRPr="00E76420" w:rsidRDefault="00A93A78" w:rsidP="00E76420">
      <w:pPr>
        <w:bidi/>
        <w:spacing w:after="0" w:line="240" w:lineRule="auto"/>
        <w:ind w:hanging="2"/>
        <w:contextualSpacing/>
        <w:mirrorIndents/>
        <w:jc w:val="center"/>
        <w:rPr>
          <w:rFonts w:ascii="Times New Roman" w:hAnsi="Times New Roman" w:cs="Simplified Arabic"/>
          <w:sz w:val="36"/>
          <w:szCs w:val="36"/>
          <w:rtl/>
        </w:rPr>
      </w:pPr>
    </w:p>
    <w:p w:rsidR="00A702AF" w:rsidRPr="00E76420" w:rsidRDefault="00A702AF" w:rsidP="00E76420">
      <w:pPr>
        <w:spacing w:after="0" w:line="240" w:lineRule="auto"/>
        <w:ind w:hanging="2"/>
        <w:contextualSpacing/>
        <w:mirrorIndents/>
        <w:rPr>
          <w:rFonts w:ascii="Times New Roman" w:hAnsi="Times New Roman" w:cs="Simplified Arabic"/>
          <w:b/>
          <w:bCs/>
          <w:sz w:val="32"/>
          <w:szCs w:val="32"/>
          <w:lang w:bidi="ar-SY"/>
        </w:rPr>
      </w:pPr>
      <w:r w:rsidRPr="00E76420">
        <w:rPr>
          <w:rStyle w:val="a8"/>
          <w:rFonts w:ascii="Times New Roman" w:hAnsi="Times New Roman" w:cs="Simplified Arabic"/>
          <w:b/>
          <w:bCs/>
          <w:sz w:val="32"/>
          <w:szCs w:val="32"/>
        </w:rPr>
        <w:footnoteReference w:customMarkFollows="1" w:id="1"/>
        <w:sym w:font="Symbol" w:char="F02A"/>
      </w:r>
      <w:r w:rsidRPr="00E76420">
        <w:rPr>
          <w:rFonts w:ascii="Times New Roman" w:hAnsi="Times New Roman" w:cs="Simplified Arabic"/>
          <w:b/>
          <w:bCs/>
          <w:sz w:val="32"/>
          <w:szCs w:val="32"/>
          <w:rtl/>
        </w:rPr>
        <w:t xml:space="preserve">الدكتور </w:t>
      </w:r>
      <w:r w:rsidRPr="00E76420">
        <w:rPr>
          <w:rFonts w:ascii="Times New Roman" w:hAnsi="Times New Roman" w:cs="Simplified Arabic"/>
          <w:b/>
          <w:bCs/>
          <w:sz w:val="32"/>
          <w:szCs w:val="32"/>
          <w:rtl/>
          <w:lang w:bidi="ar-SY"/>
        </w:rPr>
        <w:t>وليد عامر</w:t>
      </w:r>
    </w:p>
    <w:p w:rsidR="00A702AF" w:rsidRPr="00E76420" w:rsidRDefault="00A702AF" w:rsidP="00E76420">
      <w:pPr>
        <w:spacing w:after="0" w:line="240" w:lineRule="auto"/>
        <w:ind w:hanging="2"/>
        <w:contextualSpacing/>
        <w:mirrorIndents/>
        <w:rPr>
          <w:rFonts w:ascii="Times New Roman" w:hAnsi="Times New Roman" w:cs="Simplified Arabic"/>
          <w:b/>
          <w:bCs/>
          <w:sz w:val="32"/>
          <w:szCs w:val="32"/>
          <w:lang w:bidi="ar-SY"/>
        </w:rPr>
      </w:pPr>
      <w:r w:rsidRPr="00E76420">
        <w:rPr>
          <w:rFonts w:ascii="Times New Roman" w:hAnsi="Times New Roman" w:cs="Simplified Arabic"/>
          <w:b/>
          <w:bCs/>
          <w:sz w:val="32"/>
          <w:szCs w:val="32"/>
          <w:vertAlign w:val="superscript"/>
        </w:rPr>
        <w:t>**</w:t>
      </w:r>
      <w:r w:rsidRPr="00E76420">
        <w:rPr>
          <w:rFonts w:ascii="Times New Roman" w:hAnsi="Times New Roman" w:cs="Simplified Arabic"/>
          <w:b/>
          <w:bCs/>
          <w:sz w:val="32"/>
          <w:szCs w:val="32"/>
          <w:rtl/>
          <w:lang w:bidi="ar-SY"/>
        </w:rPr>
        <w:t>الدكتورة ميساء أسبر</w:t>
      </w:r>
    </w:p>
    <w:p w:rsidR="00A702AF" w:rsidRPr="00E76420" w:rsidRDefault="00A702AF" w:rsidP="00B327F4">
      <w:pPr>
        <w:spacing w:after="0" w:line="240" w:lineRule="auto"/>
        <w:ind w:hanging="2"/>
        <w:contextualSpacing/>
        <w:mirrorIndents/>
        <w:rPr>
          <w:rFonts w:ascii="Times New Roman" w:hAnsi="Times New Roman" w:cs="Simplified Arabic"/>
          <w:b/>
          <w:bCs/>
          <w:sz w:val="32"/>
          <w:szCs w:val="32"/>
          <w:rtl/>
          <w:lang w:bidi="ar-SY"/>
        </w:rPr>
      </w:pPr>
      <w:r w:rsidRPr="00E76420">
        <w:rPr>
          <w:rFonts w:ascii="Times New Roman" w:hAnsi="Times New Roman" w:cs="Simplified Arabic"/>
          <w:b/>
          <w:bCs/>
          <w:sz w:val="32"/>
          <w:szCs w:val="32"/>
          <w:rtl/>
          <w:lang w:bidi="ar-SY"/>
        </w:rPr>
        <w:t>مايا حمود</w:t>
      </w:r>
      <w:r w:rsidR="00B327F4" w:rsidRPr="00E76420">
        <w:rPr>
          <w:rFonts w:ascii="Times New Roman" w:hAnsi="Times New Roman" w:cs="Simplified Arabic"/>
          <w:b/>
          <w:bCs/>
          <w:sz w:val="32"/>
          <w:szCs w:val="32"/>
          <w:vertAlign w:val="superscript"/>
          <w:rtl/>
          <w:lang w:bidi="ar-SY"/>
        </w:rPr>
        <w:t>***</w:t>
      </w:r>
    </w:p>
    <w:p w:rsidR="00A702AF" w:rsidRPr="00E76420" w:rsidRDefault="00A702AF" w:rsidP="00E76420">
      <w:pPr>
        <w:bidi/>
        <w:spacing w:after="0" w:line="240" w:lineRule="auto"/>
        <w:ind w:firstLine="565"/>
        <w:contextualSpacing/>
        <w:mirrorIndents/>
        <w:jc w:val="both"/>
        <w:rPr>
          <w:rFonts w:ascii="Times New Roman" w:hAnsi="Times New Roman" w:cs="Simplified Arabic"/>
          <w:sz w:val="24"/>
          <w:szCs w:val="24"/>
          <w:rtl/>
          <w:lang w:bidi="ar-SY"/>
        </w:rPr>
      </w:pPr>
    </w:p>
    <w:p w:rsidR="00A93A78" w:rsidRPr="00E76420" w:rsidRDefault="00A93A78" w:rsidP="00E76420">
      <w:pPr>
        <w:tabs>
          <w:tab w:val="left" w:pos="793"/>
        </w:tabs>
        <w:bidi/>
        <w:spacing w:after="0" w:line="240" w:lineRule="auto"/>
        <w:ind w:firstLine="565"/>
        <w:contextualSpacing/>
        <w:mirrorIndents/>
        <w:jc w:val="center"/>
        <w:rPr>
          <w:rFonts w:ascii="Times New Roman" w:eastAsia="Times New Roman" w:hAnsi="Times New Roman" w:cs="Simplified Arabic"/>
          <w:b/>
          <w:bCs/>
          <w:sz w:val="24"/>
          <w:szCs w:val="24"/>
          <w:rtl/>
        </w:rPr>
      </w:pPr>
      <w:r w:rsidRPr="00E76420">
        <w:rPr>
          <w:rFonts w:ascii="Times New Roman" w:eastAsia="Times New Roman" w:hAnsi="Times New Roman" w:cs="Simplified Arabic"/>
          <w:b/>
          <w:bCs/>
          <w:sz w:val="24"/>
          <w:szCs w:val="24"/>
          <w:rtl/>
        </w:rPr>
        <w:t>(</w:t>
      </w:r>
      <w:r w:rsidRPr="00E76420">
        <w:rPr>
          <w:rFonts w:ascii="Times New Roman" w:eastAsia="Times New Roman" w:hAnsi="Times New Roman" w:cs="Simplified Arabic"/>
          <w:b/>
          <w:bCs/>
          <w:sz w:val="24"/>
          <w:szCs w:val="24"/>
          <w:rtl/>
          <w:lang w:bidi="ar-SY"/>
        </w:rPr>
        <w:t xml:space="preserve">تاريخ الإيداع  </w:t>
      </w:r>
      <w:r w:rsidR="00165F01">
        <w:rPr>
          <w:rFonts w:ascii="Times New Roman" w:eastAsia="Times New Roman" w:hAnsi="Times New Roman" w:cs="Simplified Arabic" w:hint="cs"/>
          <w:b/>
          <w:bCs/>
          <w:sz w:val="24"/>
          <w:szCs w:val="24"/>
          <w:rtl/>
          <w:lang w:bidi="ar-SY"/>
        </w:rPr>
        <w:t>26</w:t>
      </w:r>
      <w:r w:rsidRPr="00E76420">
        <w:rPr>
          <w:rFonts w:ascii="Times New Roman" w:eastAsia="Times New Roman" w:hAnsi="Times New Roman" w:cs="Simplified Arabic"/>
          <w:b/>
          <w:bCs/>
          <w:sz w:val="24"/>
          <w:szCs w:val="24"/>
          <w:rtl/>
          <w:lang w:bidi="ar-SY"/>
        </w:rPr>
        <w:t xml:space="preserve">/ </w:t>
      </w:r>
      <w:r w:rsidR="00165F01">
        <w:rPr>
          <w:rFonts w:ascii="Times New Roman" w:eastAsia="Times New Roman" w:hAnsi="Times New Roman" w:cs="Simplified Arabic" w:hint="cs"/>
          <w:b/>
          <w:bCs/>
          <w:sz w:val="24"/>
          <w:szCs w:val="24"/>
          <w:rtl/>
          <w:lang w:bidi="ar-SY"/>
        </w:rPr>
        <w:t>2</w:t>
      </w:r>
      <w:r w:rsidRPr="00E76420">
        <w:rPr>
          <w:rFonts w:ascii="Times New Roman" w:eastAsia="Times New Roman" w:hAnsi="Times New Roman" w:cs="Simplified Arabic"/>
          <w:b/>
          <w:bCs/>
          <w:sz w:val="24"/>
          <w:szCs w:val="24"/>
          <w:rtl/>
          <w:lang w:bidi="ar-SY"/>
        </w:rPr>
        <w:t xml:space="preserve"> / 2025، </w:t>
      </w:r>
      <w:r w:rsidRPr="00E76420">
        <w:rPr>
          <w:rFonts w:ascii="Times New Roman" w:eastAsia="Times New Roman" w:hAnsi="Times New Roman" w:cs="Simplified Arabic"/>
          <w:b/>
          <w:bCs/>
          <w:sz w:val="24"/>
          <w:szCs w:val="24"/>
          <w:rtl/>
        </w:rPr>
        <w:t xml:space="preserve"> قُبِل للنشر في </w:t>
      </w:r>
      <w:r w:rsidR="00165F01">
        <w:rPr>
          <w:rFonts w:ascii="Times New Roman" w:eastAsia="Times New Roman" w:hAnsi="Times New Roman" w:cs="Simplified Arabic" w:hint="cs"/>
          <w:b/>
          <w:bCs/>
          <w:sz w:val="24"/>
          <w:szCs w:val="24"/>
          <w:rtl/>
        </w:rPr>
        <w:t>25</w:t>
      </w:r>
      <w:r w:rsidRPr="00E76420">
        <w:rPr>
          <w:rFonts w:ascii="Times New Roman" w:eastAsia="Times New Roman" w:hAnsi="Times New Roman" w:cs="Simplified Arabic"/>
          <w:b/>
          <w:bCs/>
          <w:sz w:val="24"/>
          <w:szCs w:val="24"/>
          <w:rtl/>
        </w:rPr>
        <w:t xml:space="preserve"> / </w:t>
      </w:r>
      <w:r w:rsidR="00165F01">
        <w:rPr>
          <w:rFonts w:ascii="Times New Roman" w:eastAsia="Times New Roman" w:hAnsi="Times New Roman" w:cs="Simplified Arabic" w:hint="cs"/>
          <w:b/>
          <w:bCs/>
          <w:sz w:val="24"/>
          <w:szCs w:val="24"/>
          <w:rtl/>
        </w:rPr>
        <w:t>6</w:t>
      </w:r>
      <w:r w:rsidRPr="00E76420">
        <w:rPr>
          <w:rFonts w:ascii="Times New Roman" w:eastAsia="Times New Roman" w:hAnsi="Times New Roman" w:cs="Simplified Arabic"/>
          <w:b/>
          <w:bCs/>
          <w:sz w:val="24"/>
          <w:szCs w:val="24"/>
          <w:rtl/>
        </w:rPr>
        <w:t xml:space="preserve"> / 2025)</w:t>
      </w:r>
    </w:p>
    <w:p w:rsidR="00A93A78" w:rsidRPr="00E76420" w:rsidRDefault="00A93A78" w:rsidP="00E76420">
      <w:pPr>
        <w:tabs>
          <w:tab w:val="left" w:pos="793"/>
        </w:tabs>
        <w:bidi/>
        <w:spacing w:after="0" w:line="240" w:lineRule="auto"/>
        <w:ind w:firstLine="565"/>
        <w:contextualSpacing/>
        <w:mirrorIndents/>
        <w:jc w:val="center"/>
        <w:rPr>
          <w:rFonts w:ascii="Times New Roman" w:eastAsia="Times New Roman" w:hAnsi="Times New Roman" w:cs="Simplified Arabic"/>
          <w:b/>
          <w:bCs/>
          <w:sz w:val="24"/>
          <w:szCs w:val="24"/>
          <w:rtl/>
          <w:lang w:bidi="ar-SY"/>
        </w:rPr>
      </w:pPr>
    </w:p>
    <w:p w:rsidR="00A93A78" w:rsidRPr="00E76420" w:rsidRDefault="00A93A78" w:rsidP="00E76420">
      <w:pPr>
        <w:tabs>
          <w:tab w:val="left" w:pos="793"/>
        </w:tabs>
        <w:bidi/>
        <w:spacing w:after="0" w:line="240" w:lineRule="auto"/>
        <w:ind w:firstLine="565"/>
        <w:contextualSpacing/>
        <w:mirrorIndents/>
        <w:jc w:val="center"/>
        <w:rPr>
          <w:rFonts w:ascii="Times New Roman" w:eastAsia="Times New Roman" w:hAnsi="Times New Roman" w:cs="Simplified Arabic"/>
          <w:b/>
          <w:bCs/>
          <w:sz w:val="24"/>
          <w:szCs w:val="24"/>
          <w:rtl/>
        </w:rPr>
      </w:pPr>
      <w:r w:rsidRPr="00E76420">
        <w:rPr>
          <w:rFonts w:ascii="Times New Roman" w:eastAsia="Times New Roman" w:hAnsi="Times New Roman" w:cs="Simplified Arabic"/>
          <w:b/>
          <w:bCs/>
          <w:sz w:val="24"/>
          <w:szCs w:val="24"/>
        </w:rPr>
        <w:sym w:font="AGA Arabesque Desktop" w:char="F0D1"/>
      </w:r>
      <w:r w:rsidRPr="00E76420">
        <w:rPr>
          <w:rFonts w:ascii="Times New Roman" w:eastAsia="Times New Roman" w:hAnsi="Times New Roman" w:cs="Simplified Arabic"/>
          <w:b/>
          <w:bCs/>
          <w:sz w:val="24"/>
          <w:szCs w:val="24"/>
          <w:rtl/>
        </w:rPr>
        <w:t xml:space="preserve"> ملخّص </w:t>
      </w:r>
      <w:r w:rsidRPr="00E76420">
        <w:rPr>
          <w:rFonts w:ascii="Times New Roman" w:eastAsia="Times New Roman" w:hAnsi="Times New Roman" w:cs="Simplified Arabic"/>
          <w:b/>
          <w:bCs/>
          <w:sz w:val="24"/>
          <w:szCs w:val="24"/>
        </w:rPr>
        <w:sym w:font="AGA Arabesque Desktop" w:char="F0D1"/>
      </w:r>
    </w:p>
    <w:p w:rsidR="00A93A78" w:rsidRPr="00E76420" w:rsidRDefault="00A93A78" w:rsidP="00E76420">
      <w:pPr>
        <w:tabs>
          <w:tab w:val="left" w:pos="793"/>
          <w:tab w:val="left" w:pos="5102"/>
        </w:tabs>
        <w:bidi/>
        <w:spacing w:after="0" w:line="240" w:lineRule="auto"/>
        <w:ind w:firstLine="565"/>
        <w:contextualSpacing/>
        <w:mirrorIndents/>
        <w:jc w:val="both"/>
        <w:rPr>
          <w:rFonts w:ascii="Times New Roman" w:eastAsia="Times New Roman" w:hAnsi="Times New Roman" w:cs="Simplified Arabic"/>
          <w:sz w:val="24"/>
          <w:szCs w:val="24"/>
          <w:rtl/>
        </w:rPr>
      </w:pPr>
    </w:p>
    <w:p w:rsidR="00675BC5" w:rsidRPr="00E76420" w:rsidRDefault="00890A1A"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هدفت هذه الدراسة إلى تحليل العلاقة بين السياحة والناتج المحلي الإجمالي الحقيقي في سورية خلال الفترة 2000–2022، مع التركيز على ثلاثة متغيرات مستقلة: الإنفاق السياحي، الاستثمار السياحي، والصادرات السياحية. اعتمدت الدراسة المنهج الوصفي</w:t>
      </w:r>
      <w:r w:rsidR="004573E7" w:rsidRPr="00E76420">
        <w:rPr>
          <w:rFonts w:ascii="Times New Roman" w:hAnsi="Times New Roman" w:cs="Simplified Arabic"/>
          <w:sz w:val="24"/>
          <w:szCs w:val="24"/>
          <w:rtl/>
          <w:lang w:bidi="ar-SY"/>
        </w:rPr>
        <w:t xml:space="preserve"> بأسلوب </w:t>
      </w:r>
      <w:r w:rsidRPr="00E76420">
        <w:rPr>
          <w:rFonts w:ascii="Times New Roman" w:hAnsi="Times New Roman" w:cs="Simplified Arabic"/>
          <w:sz w:val="24"/>
          <w:szCs w:val="24"/>
          <w:rtl/>
          <w:lang w:bidi="ar-SY"/>
        </w:rPr>
        <w:t xml:space="preserve">تحليلي </w:t>
      </w:r>
      <w:r w:rsidR="004573E7" w:rsidRPr="00E76420">
        <w:rPr>
          <w:rFonts w:ascii="Times New Roman" w:hAnsi="Times New Roman" w:cs="Simplified Arabic"/>
          <w:sz w:val="24"/>
          <w:szCs w:val="24"/>
          <w:rtl/>
          <w:lang w:bidi="ar-SY"/>
        </w:rPr>
        <w:t xml:space="preserve">إضافة إلى </w:t>
      </w:r>
      <w:r w:rsidRPr="00E76420">
        <w:rPr>
          <w:rFonts w:ascii="Times New Roman" w:hAnsi="Times New Roman" w:cs="Simplified Arabic"/>
          <w:sz w:val="24"/>
          <w:szCs w:val="24"/>
          <w:rtl/>
          <w:lang w:bidi="ar-SY"/>
        </w:rPr>
        <w:t>الأسلوب القياسي باستخدام بيانات سنوية عبر نموذج تصحيح الخطأ (</w:t>
      </w:r>
      <w:r w:rsidRPr="00E76420">
        <w:rPr>
          <w:rFonts w:ascii="Times New Roman" w:hAnsi="Times New Roman" w:cs="Simplified Arabic"/>
          <w:sz w:val="24"/>
          <w:szCs w:val="24"/>
          <w:lang w:bidi="ar-SY"/>
        </w:rPr>
        <w:t>ECM</w:t>
      </w:r>
      <w:r w:rsidRPr="00E76420">
        <w:rPr>
          <w:rFonts w:ascii="Times New Roman" w:hAnsi="Times New Roman" w:cs="Simplified Arabic"/>
          <w:sz w:val="24"/>
          <w:szCs w:val="24"/>
          <w:rtl/>
          <w:lang w:bidi="ar-SY"/>
        </w:rPr>
        <w:t>).</w:t>
      </w:r>
      <w:r w:rsidRPr="00E76420">
        <w:rPr>
          <w:rFonts w:ascii="Times New Roman" w:hAnsi="Times New Roman" w:cs="Simplified Arabic"/>
          <w:sz w:val="24"/>
          <w:szCs w:val="24"/>
          <w:lang w:bidi="ar-SY"/>
        </w:rPr>
        <w:t xml:space="preserve"> </w:t>
      </w:r>
      <w:r w:rsidRPr="00E76420">
        <w:rPr>
          <w:rFonts w:ascii="Times New Roman" w:hAnsi="Times New Roman" w:cs="Simplified Arabic"/>
          <w:sz w:val="24"/>
          <w:szCs w:val="24"/>
          <w:rtl/>
          <w:lang w:bidi="ar-SY"/>
        </w:rPr>
        <w:t>أظهرت النتائج أن كلاً من الإنفاق والاستثمار السياحيين لهما أثر إيجابي ومعنوي في الناتج المحلي الإجمالي</w:t>
      </w:r>
      <w:r w:rsidR="004573E7" w:rsidRPr="00E76420">
        <w:rPr>
          <w:rFonts w:ascii="Times New Roman" w:hAnsi="Times New Roman" w:cs="Simplified Arabic"/>
          <w:sz w:val="24"/>
          <w:szCs w:val="24"/>
          <w:rtl/>
          <w:lang w:bidi="ar-SY"/>
        </w:rPr>
        <w:t xml:space="preserve"> على المدى الطويل والقصير</w:t>
      </w:r>
      <w:r w:rsidRPr="00E76420">
        <w:rPr>
          <w:rFonts w:ascii="Times New Roman" w:hAnsi="Times New Roman" w:cs="Simplified Arabic"/>
          <w:sz w:val="24"/>
          <w:szCs w:val="24"/>
          <w:rtl/>
          <w:lang w:bidi="ar-SY"/>
        </w:rPr>
        <w:t xml:space="preserve">، بينما كان أثر الصادرات السياحية سلبياً ومعنوياً، ما يعكس ضعف الاستفادة من العوائد السياحية الخارجية. كما كشفت الدراسة عن وجود علاقة </w:t>
      </w:r>
      <w:proofErr w:type="spellStart"/>
      <w:r w:rsidRPr="00E76420">
        <w:rPr>
          <w:rFonts w:ascii="Times New Roman" w:hAnsi="Times New Roman" w:cs="Simplified Arabic"/>
          <w:sz w:val="24"/>
          <w:szCs w:val="24"/>
          <w:rtl/>
          <w:lang w:bidi="ar-SY"/>
        </w:rPr>
        <w:t>توازنية</w:t>
      </w:r>
      <w:proofErr w:type="spellEnd"/>
      <w:r w:rsidRPr="00E76420">
        <w:rPr>
          <w:rFonts w:ascii="Times New Roman" w:hAnsi="Times New Roman" w:cs="Simplified Arabic"/>
          <w:sz w:val="24"/>
          <w:szCs w:val="24"/>
          <w:rtl/>
          <w:lang w:bidi="ar-SY"/>
        </w:rPr>
        <w:t xml:space="preserve"> طويلة الأجل بين المتغيرات، وأكدت أهمية الاستقرار السياسي والأمني لتحفيز السياحة وتعزيز دورها في دعم النمو الاقتصادي</w:t>
      </w:r>
      <w:r w:rsidRPr="00E76420">
        <w:rPr>
          <w:rFonts w:ascii="Times New Roman" w:hAnsi="Times New Roman" w:cs="Simplified Arabic"/>
          <w:sz w:val="24"/>
          <w:szCs w:val="24"/>
          <w:lang w:bidi="ar-SY"/>
        </w:rPr>
        <w:t>.</w:t>
      </w:r>
    </w:p>
    <w:p w:rsidR="00A93A78" w:rsidRPr="00E76420" w:rsidRDefault="00A93A78" w:rsidP="00E76420">
      <w:pPr>
        <w:bidi/>
        <w:spacing w:after="0" w:line="240" w:lineRule="auto"/>
        <w:contextualSpacing/>
        <w:mirrorIndents/>
        <w:jc w:val="both"/>
        <w:rPr>
          <w:rFonts w:ascii="Times New Roman" w:hAnsi="Times New Roman" w:cs="Simplified Arabic"/>
          <w:sz w:val="24"/>
          <w:szCs w:val="24"/>
          <w:lang w:bidi="ar-SY"/>
        </w:rPr>
      </w:pPr>
      <w:r w:rsidRPr="00E76420">
        <w:rPr>
          <w:rFonts w:ascii="Times New Roman" w:hAnsi="Times New Roman" w:cs="Simplified Arabic"/>
          <w:b/>
          <w:bCs/>
          <w:sz w:val="24"/>
          <w:szCs w:val="24"/>
          <w:rtl/>
        </w:rPr>
        <w:t>الكلمات المفتاحية:</w:t>
      </w:r>
      <w:r w:rsidRPr="00E76420">
        <w:rPr>
          <w:rFonts w:ascii="Times New Roman" w:hAnsi="Times New Roman" w:cs="Simplified Arabic"/>
          <w:sz w:val="24"/>
          <w:szCs w:val="24"/>
          <w:rtl/>
        </w:rPr>
        <w:t xml:space="preserve"> </w:t>
      </w:r>
      <w:r w:rsidR="009D5438" w:rsidRPr="00E76420">
        <w:rPr>
          <w:rFonts w:ascii="Times New Roman" w:hAnsi="Times New Roman" w:cs="Simplified Arabic"/>
          <w:sz w:val="24"/>
          <w:szCs w:val="24"/>
          <w:rtl/>
          <w:lang w:bidi="ar-SY"/>
        </w:rPr>
        <w:t>السياحة</w:t>
      </w:r>
      <w:r w:rsidRPr="00E76420">
        <w:rPr>
          <w:rFonts w:ascii="Times New Roman" w:hAnsi="Times New Roman" w:cs="Simplified Arabic"/>
          <w:sz w:val="24"/>
          <w:szCs w:val="24"/>
          <w:rtl/>
          <w:lang w:bidi="ar-SY"/>
        </w:rPr>
        <w:t xml:space="preserve">، </w:t>
      </w:r>
      <w:r w:rsidR="009D5438" w:rsidRPr="00E76420">
        <w:rPr>
          <w:rFonts w:ascii="Times New Roman" w:hAnsi="Times New Roman" w:cs="Simplified Arabic"/>
          <w:sz w:val="24"/>
          <w:szCs w:val="24"/>
          <w:rtl/>
          <w:lang w:bidi="ar-SY"/>
        </w:rPr>
        <w:t xml:space="preserve">الإنفاق السياحي، الاستثمار السياحي، الصادرات السياحية، </w:t>
      </w:r>
      <w:r w:rsidRPr="00E76420">
        <w:rPr>
          <w:rFonts w:ascii="Times New Roman" w:hAnsi="Times New Roman" w:cs="Simplified Arabic"/>
          <w:sz w:val="24"/>
          <w:szCs w:val="24"/>
          <w:rtl/>
          <w:lang w:bidi="ar-SY"/>
        </w:rPr>
        <w:t>الناتج المحلي</w:t>
      </w:r>
      <w:r w:rsidR="009D5438" w:rsidRPr="00E76420">
        <w:rPr>
          <w:rFonts w:ascii="Times New Roman" w:hAnsi="Times New Roman" w:cs="Simplified Arabic"/>
          <w:sz w:val="24"/>
          <w:szCs w:val="24"/>
          <w:rtl/>
          <w:lang w:bidi="ar-SY"/>
        </w:rPr>
        <w:t xml:space="preserve"> الإجمالي</w:t>
      </w:r>
      <w:r w:rsidR="003F4482" w:rsidRPr="00E76420">
        <w:rPr>
          <w:rFonts w:ascii="Times New Roman" w:hAnsi="Times New Roman" w:cs="Simplified Arabic"/>
          <w:sz w:val="24"/>
          <w:szCs w:val="24"/>
          <w:rtl/>
          <w:lang w:bidi="ar-SY"/>
        </w:rPr>
        <w:t>.</w:t>
      </w:r>
    </w:p>
    <w:p w:rsidR="001F7BEC" w:rsidRPr="00B327F4" w:rsidRDefault="00A93A78" w:rsidP="00B327F4">
      <w:pPr>
        <w:spacing w:after="0" w:line="240" w:lineRule="auto"/>
        <w:ind w:firstLine="565"/>
        <w:contextualSpacing/>
        <w:mirrorIndents/>
        <w:jc w:val="both"/>
        <w:rPr>
          <w:rStyle w:val="rynqvb"/>
          <w:rFonts w:ascii="Times New Roman" w:hAnsi="Times New Roman" w:cs="Simplified Arabic"/>
          <w:sz w:val="24"/>
          <w:szCs w:val="24"/>
          <w:lang w:bidi="ar-SY"/>
        </w:rPr>
      </w:pPr>
      <w:r w:rsidRPr="00E76420">
        <w:rPr>
          <w:rFonts w:ascii="Times New Roman" w:hAnsi="Times New Roman" w:cs="Simplified Arabic"/>
          <w:sz w:val="24"/>
          <w:szCs w:val="24"/>
          <w:lang w:bidi="ar-SY"/>
        </w:rPr>
        <w:br w:type="page"/>
      </w:r>
      <w:r w:rsidR="007B32DD" w:rsidRPr="00E76420">
        <w:rPr>
          <w:rFonts w:ascii="Times New Roman" w:hAnsi="Times New Roman" w:cs="Simplified Arabic"/>
          <w:b/>
          <w:bCs/>
          <w:noProof/>
          <w:sz w:val="24"/>
          <w:szCs w:val="24"/>
        </w:rPr>
        <mc:AlternateContent>
          <mc:Choice Requires="wps">
            <w:drawing>
              <wp:anchor distT="0" distB="0" distL="114300" distR="114300" simplePos="0" relativeHeight="251660288" behindDoc="0" locked="0" layoutInCell="1" allowOverlap="1" wp14:anchorId="4368E3FF" wp14:editId="29FF8C59">
                <wp:simplePos x="0" y="0"/>
                <wp:positionH relativeFrom="margin">
                  <wp:posOffset>-743585</wp:posOffset>
                </wp:positionH>
                <wp:positionV relativeFrom="margin">
                  <wp:posOffset>354330</wp:posOffset>
                </wp:positionV>
                <wp:extent cx="6724650" cy="5429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542925"/>
                        </a:xfrm>
                        <a:prstGeom prst="rect">
                          <a:avLst/>
                        </a:prstGeom>
                        <a:noFill/>
                        <a:ln w="9525">
                          <a:solidFill>
                            <a:srgbClr val="000000"/>
                          </a:solidFill>
                          <a:miter lim="800000"/>
                          <a:headEnd/>
                          <a:tailEnd/>
                        </a:ln>
                      </wps:spPr>
                      <wps:txbx>
                        <w:txbxContent>
                          <w:p w:rsidR="00A134B7" w:rsidRPr="0004690B" w:rsidRDefault="00A134B7" w:rsidP="00E76420">
                            <w:pPr>
                              <w:spacing w:after="0"/>
                              <w:jc w:val="center"/>
                              <w:rPr>
                                <w:rFonts w:ascii="Simplified Arabic" w:hAnsi="Simplified Arabic" w:cs="Simplified Arabic"/>
                                <w:b/>
                                <w:bCs/>
                                <w:rtl/>
                              </w:rPr>
                            </w:pPr>
                            <w:r w:rsidRPr="0004690B">
                              <w:rPr>
                                <w:rFonts w:ascii="Simplified Arabic" w:hAnsi="Simplified Arabic" w:cs="Simplified Arabic"/>
                                <w:b/>
                                <w:bCs/>
                                <w:rtl/>
                              </w:rPr>
                              <w:t xml:space="preserve">مجلة جامعة </w:t>
                            </w:r>
                            <w:r w:rsidRPr="0004690B">
                              <w:rPr>
                                <w:rFonts w:ascii="Simplified Arabic" w:hAnsi="Simplified Arabic" w:cs="Simplified Arabic"/>
                                <w:b/>
                                <w:bCs/>
                                <w:rtl/>
                                <w:lang w:bidi="ar-SY"/>
                              </w:rPr>
                              <w:t>طرطوس للبحوث والدراسات العلمية</w:t>
                            </w:r>
                            <w:r w:rsidRPr="0004690B">
                              <w:rPr>
                                <w:rFonts w:ascii="Simplified Arabic" w:hAnsi="Simplified Arabic" w:cs="Simplified Arabic"/>
                                <w:b/>
                                <w:bCs/>
                                <w:rtl/>
                              </w:rPr>
                              <w:t xml:space="preserve"> _ سلسلة العلوم الاقتصادية والقانونية المجلد (</w:t>
                            </w:r>
                            <w:r w:rsidR="00E76420">
                              <w:rPr>
                                <w:rFonts w:ascii="Simplified Arabic" w:hAnsi="Simplified Arabic" w:cs="Simplified Arabic" w:hint="cs"/>
                                <w:b/>
                                <w:bCs/>
                                <w:rtl/>
                              </w:rPr>
                              <w:t>9</w:t>
                            </w:r>
                            <w:r w:rsidRPr="0004690B">
                              <w:rPr>
                                <w:rFonts w:ascii="Simplified Arabic" w:hAnsi="Simplified Arabic" w:cs="Simplified Arabic"/>
                                <w:b/>
                                <w:bCs/>
                                <w:rtl/>
                              </w:rPr>
                              <w:t>) العدد (</w:t>
                            </w:r>
                            <w:r w:rsidR="00E76420">
                              <w:rPr>
                                <w:rFonts w:ascii="Simplified Arabic" w:hAnsi="Simplified Arabic" w:cs="Simplified Arabic" w:hint="cs"/>
                                <w:b/>
                                <w:bCs/>
                                <w:rtl/>
                              </w:rPr>
                              <w:t>5</w:t>
                            </w:r>
                            <w:r w:rsidRPr="0004690B">
                              <w:rPr>
                                <w:rFonts w:ascii="Simplified Arabic" w:hAnsi="Simplified Arabic" w:cs="Simplified Arabic"/>
                                <w:b/>
                                <w:bCs/>
                                <w:rtl/>
                              </w:rPr>
                              <w:t>) 2025</w:t>
                            </w:r>
                          </w:p>
                          <w:p w:rsidR="00A134B7" w:rsidRPr="0004690B" w:rsidRDefault="00A134B7" w:rsidP="005E48F9">
                            <w:pPr>
                              <w:spacing w:after="0"/>
                              <w:jc w:val="center"/>
                              <w:rPr>
                                <w:rFonts w:asciiTheme="majorBidi" w:hAnsiTheme="majorBidi" w:cstheme="majorBidi"/>
                                <w:b/>
                                <w:bCs/>
                                <w:sz w:val="20"/>
                                <w:szCs w:val="20"/>
                              </w:rPr>
                            </w:pPr>
                            <w:proofErr w:type="spellStart"/>
                            <w:r w:rsidRPr="0004690B">
                              <w:rPr>
                                <w:rFonts w:asciiTheme="majorBidi" w:hAnsiTheme="majorBidi" w:cstheme="majorBidi"/>
                                <w:b/>
                                <w:bCs/>
                                <w:sz w:val="20"/>
                                <w:szCs w:val="20"/>
                              </w:rPr>
                              <w:t>Tartous</w:t>
                            </w:r>
                            <w:proofErr w:type="spellEnd"/>
                            <w:r w:rsidRPr="0004690B">
                              <w:rPr>
                                <w:rFonts w:asciiTheme="majorBidi" w:hAnsiTheme="majorBidi" w:cstheme="majorBidi"/>
                                <w:b/>
                                <w:bCs/>
                                <w:sz w:val="20"/>
                                <w:szCs w:val="20"/>
                              </w:rPr>
                              <w:t xml:space="preserve"> University Journal for Research and Scientific Studies -Economic and Legal Sciences Series Vol (</w:t>
                            </w:r>
                            <w:r w:rsidR="00E76420">
                              <w:rPr>
                                <w:rFonts w:asciiTheme="majorBidi" w:hAnsiTheme="majorBidi" w:cstheme="majorBidi"/>
                                <w:b/>
                                <w:bCs/>
                                <w:sz w:val="20"/>
                                <w:szCs w:val="20"/>
                              </w:rPr>
                              <w:t>9</w:t>
                            </w:r>
                            <w:r w:rsidRPr="0004690B">
                              <w:rPr>
                                <w:rFonts w:asciiTheme="majorBidi" w:hAnsiTheme="majorBidi" w:cstheme="majorBidi"/>
                                <w:b/>
                                <w:bCs/>
                                <w:sz w:val="20"/>
                                <w:szCs w:val="20"/>
                              </w:rPr>
                              <w:t>) No (</w:t>
                            </w:r>
                            <w:r w:rsidR="00E76420">
                              <w:rPr>
                                <w:rFonts w:asciiTheme="majorBidi" w:hAnsiTheme="majorBidi" w:cstheme="majorBidi"/>
                                <w:b/>
                                <w:bCs/>
                                <w:sz w:val="20"/>
                                <w:szCs w:val="20"/>
                              </w:rPr>
                              <w:t>5</w:t>
                            </w:r>
                            <w:r w:rsidRPr="0004690B">
                              <w:rPr>
                                <w:rFonts w:asciiTheme="majorBidi" w:hAnsiTheme="majorBidi" w:cstheme="majorBidi"/>
                                <w:b/>
                                <w:bCs/>
                                <w:sz w:val="20"/>
                                <w:szCs w:val="20"/>
                              </w:rPr>
                              <w:t>) 2025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5pt;margin-top:27.9pt;width:529.5pt;height:42.75pt;z-index:2516602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" filled="f">
                <v:textbox>
                  <w:txbxContent>
                    <w:p w:rsidR="00A134B7" w:rsidRPr="0004690B" w:rsidRDefault="00A134B7" w:rsidP="00E76420">
                      <w:pPr>
                        <w:spacing w:after="0"/>
                        <w:jc w:val="center"/>
                        <w:rPr>
                          <w:rFonts w:ascii="Simplified Arabic" w:hAnsi="Simplified Arabic" w:cs="Simplified Arabic"/>
                          <w:b/>
                          <w:bCs/>
                          <w:rtl/>
                        </w:rPr>
                      </w:pPr>
                      <w:r w:rsidRPr="0004690B">
                        <w:rPr>
                          <w:rFonts w:ascii="Simplified Arabic" w:hAnsi="Simplified Arabic" w:cs="Simplified Arabic"/>
                          <w:b/>
                          <w:bCs/>
                          <w:rtl/>
                        </w:rPr>
                        <w:t xml:space="preserve">مجلة جامعة </w:t>
                      </w:r>
                      <w:r w:rsidRPr="0004690B">
                        <w:rPr>
                          <w:rFonts w:ascii="Simplified Arabic" w:hAnsi="Simplified Arabic" w:cs="Simplified Arabic"/>
                          <w:b/>
                          <w:bCs/>
                          <w:rtl/>
                          <w:lang w:bidi="ar-SY"/>
                        </w:rPr>
                        <w:t>طرطوس للبحوث والدراسات العلمية</w:t>
                      </w:r>
                      <w:r w:rsidRPr="0004690B">
                        <w:rPr>
                          <w:rFonts w:ascii="Simplified Arabic" w:hAnsi="Simplified Arabic" w:cs="Simplified Arabic"/>
                          <w:b/>
                          <w:bCs/>
                          <w:rtl/>
                        </w:rPr>
                        <w:t xml:space="preserve"> _ سلسلة العلوم الاقتصادية والقانونية المجلد (</w:t>
                      </w:r>
                      <w:r w:rsidR="00E76420">
                        <w:rPr>
                          <w:rFonts w:ascii="Simplified Arabic" w:hAnsi="Simplified Arabic" w:cs="Simplified Arabic" w:hint="cs"/>
                          <w:b/>
                          <w:bCs/>
                          <w:rtl/>
                        </w:rPr>
                        <w:t>9</w:t>
                      </w:r>
                      <w:r w:rsidRPr="0004690B">
                        <w:rPr>
                          <w:rFonts w:ascii="Simplified Arabic" w:hAnsi="Simplified Arabic" w:cs="Simplified Arabic"/>
                          <w:b/>
                          <w:bCs/>
                          <w:rtl/>
                        </w:rPr>
                        <w:t>) العدد (</w:t>
                      </w:r>
                      <w:r w:rsidR="00E76420">
                        <w:rPr>
                          <w:rFonts w:ascii="Simplified Arabic" w:hAnsi="Simplified Arabic" w:cs="Simplified Arabic" w:hint="cs"/>
                          <w:b/>
                          <w:bCs/>
                          <w:rtl/>
                        </w:rPr>
                        <w:t>5</w:t>
                      </w:r>
                      <w:r w:rsidRPr="0004690B">
                        <w:rPr>
                          <w:rFonts w:ascii="Simplified Arabic" w:hAnsi="Simplified Arabic" w:cs="Simplified Arabic"/>
                          <w:b/>
                          <w:bCs/>
                          <w:rtl/>
                        </w:rPr>
                        <w:t>) 2025</w:t>
                      </w:r>
                    </w:p>
                    <w:p w:rsidR="00A134B7" w:rsidRPr="0004690B" w:rsidRDefault="00A134B7" w:rsidP="005E48F9">
                      <w:pPr>
                        <w:spacing w:after="0"/>
                        <w:jc w:val="center"/>
                        <w:rPr>
                          <w:rFonts w:asciiTheme="majorBidi" w:hAnsiTheme="majorBidi" w:cstheme="majorBidi"/>
                          <w:b/>
                          <w:bCs/>
                          <w:sz w:val="20"/>
                          <w:szCs w:val="20"/>
                        </w:rPr>
                      </w:pPr>
                      <w:proofErr w:type="spellStart"/>
                      <w:r w:rsidRPr="0004690B">
                        <w:rPr>
                          <w:rFonts w:asciiTheme="majorBidi" w:hAnsiTheme="majorBidi" w:cstheme="majorBidi"/>
                          <w:b/>
                          <w:bCs/>
                          <w:sz w:val="20"/>
                          <w:szCs w:val="20"/>
                        </w:rPr>
                        <w:t>Tartous</w:t>
                      </w:r>
                      <w:proofErr w:type="spellEnd"/>
                      <w:r w:rsidRPr="0004690B">
                        <w:rPr>
                          <w:rFonts w:asciiTheme="majorBidi" w:hAnsiTheme="majorBidi" w:cstheme="majorBidi"/>
                          <w:b/>
                          <w:bCs/>
                          <w:sz w:val="20"/>
                          <w:szCs w:val="20"/>
                        </w:rPr>
                        <w:t xml:space="preserve"> University Journal for Research and Scientific Studies -Economic and Legal Sciences Series Vol (</w:t>
                      </w:r>
                      <w:r w:rsidR="00E76420">
                        <w:rPr>
                          <w:rFonts w:asciiTheme="majorBidi" w:hAnsiTheme="majorBidi" w:cstheme="majorBidi"/>
                          <w:b/>
                          <w:bCs/>
                          <w:sz w:val="20"/>
                          <w:szCs w:val="20"/>
                        </w:rPr>
                        <w:t>9</w:t>
                      </w:r>
                      <w:r w:rsidRPr="0004690B">
                        <w:rPr>
                          <w:rFonts w:asciiTheme="majorBidi" w:hAnsiTheme="majorBidi" w:cstheme="majorBidi"/>
                          <w:b/>
                          <w:bCs/>
                          <w:sz w:val="20"/>
                          <w:szCs w:val="20"/>
                        </w:rPr>
                        <w:t>) No (</w:t>
                      </w:r>
                      <w:r w:rsidR="00E76420">
                        <w:rPr>
                          <w:rFonts w:asciiTheme="majorBidi" w:hAnsiTheme="majorBidi" w:cstheme="majorBidi"/>
                          <w:b/>
                          <w:bCs/>
                          <w:sz w:val="20"/>
                          <w:szCs w:val="20"/>
                        </w:rPr>
                        <w:t>5</w:t>
                      </w:r>
                      <w:r w:rsidRPr="0004690B">
                        <w:rPr>
                          <w:rFonts w:asciiTheme="majorBidi" w:hAnsiTheme="majorBidi" w:cstheme="majorBidi"/>
                          <w:b/>
                          <w:bCs/>
                          <w:sz w:val="20"/>
                          <w:szCs w:val="20"/>
                        </w:rPr>
                        <w:t>) 2025</w:t>
                      </w:r>
                    </w:p>
                  </w:txbxContent>
                </v:textbox>
                <w10:wrap type="square" anchorx="margin" anchory="margin"/>
              </v:shape>
            </w:pict>
          </mc:Fallback>
        </mc:AlternateContent>
      </w:r>
    </w:p>
    <w:p w:rsidR="00BD2EA8" w:rsidRDefault="00BD2EA8" w:rsidP="00E76420">
      <w:pPr>
        <w:spacing w:after="0" w:line="240" w:lineRule="auto"/>
        <w:contextualSpacing/>
        <w:mirrorIndents/>
        <w:jc w:val="center"/>
        <w:rPr>
          <w:rStyle w:val="rynqvb"/>
          <w:rFonts w:ascii="Times New Roman" w:hAnsi="Times New Roman" w:cs="Simplified Arabic"/>
          <w:b/>
          <w:bCs/>
          <w:sz w:val="36"/>
          <w:szCs w:val="36"/>
          <w:lang w:val="en"/>
        </w:rPr>
      </w:pPr>
      <w:r>
        <w:rPr>
          <w:rFonts w:ascii="Times New Roman" w:hAnsi="Times New Roman" w:cs="Simplified Arabic"/>
          <w:b/>
          <w:bCs/>
          <w:noProof/>
          <w:sz w:val="36"/>
          <w:szCs w:val="36"/>
        </w:rPr>
        <w:lastRenderedPageBreak/>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-575310</wp:posOffset>
                </wp:positionV>
                <wp:extent cx="5829300" cy="295275"/>
                <wp:effectExtent l="0" t="0" r="19050" b="28575"/>
                <wp:wrapNone/>
                <wp:docPr id="12" name="مستطيل 12"/>
                <wp:cNvGraphicFramePr/>
                <a:graphic xmlns:a="http://schemas.openxmlformats.org/drawingml/2006/main">
                  <a:graphicData uri="http://schemas.microsoft.com/office/word/2010/wordprocessingShape">
                    <wps:wsp>
                      <wps:cNvSpPr/>
                      <wps:spPr>
                        <a:xfrm>
                          <a:off x="0" y="0"/>
                          <a:ext cx="5829300"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2" o:spid="_x0000_s1026" style="position:absolute;left:0;text-align:left;margin-left:-10.8pt;margin-top:-45.3pt;width:459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" fillcolor="white [3212]" strokecolor="white [3212]" strokeweight="1pt"/>
            </w:pict>
          </mc:Fallback>
        </mc:AlternateContent>
      </w:r>
    </w:p>
    <w:p w:rsidR="00BD2EA8" w:rsidRDefault="00BD2EA8" w:rsidP="00E76420">
      <w:pPr>
        <w:spacing w:after="0" w:line="240" w:lineRule="auto"/>
        <w:contextualSpacing/>
        <w:mirrorIndents/>
        <w:jc w:val="center"/>
        <w:rPr>
          <w:rStyle w:val="rynqvb"/>
          <w:rFonts w:ascii="Times New Roman" w:hAnsi="Times New Roman" w:cs="Simplified Arabic"/>
          <w:b/>
          <w:bCs/>
          <w:sz w:val="36"/>
          <w:szCs w:val="36"/>
          <w:lang w:val="en"/>
        </w:rPr>
      </w:pPr>
      <w:r w:rsidRPr="00BD2EA8">
        <w:rPr>
          <w:rFonts w:ascii="Times New Roman" w:eastAsia="Times New Roman" w:hAnsi="Times New Roman" w:cs="Simplified Arabic"/>
          <w:b/>
          <w:bCs/>
          <w:noProof/>
          <w:sz w:val="24"/>
          <w:szCs w:val="24"/>
        </w:rPr>
        <mc:AlternateContent>
          <mc:Choice Requires="wps">
            <w:drawing>
              <wp:anchor distT="0" distB="0" distL="114300" distR="114300" simplePos="0" relativeHeight="251662336" behindDoc="0" locked="0" layoutInCell="1" allowOverlap="1" wp14:anchorId="5254A272" wp14:editId="13E8C150">
                <wp:simplePos x="0" y="0"/>
                <wp:positionH relativeFrom="margin">
                  <wp:posOffset>-547370</wp:posOffset>
                </wp:positionH>
                <wp:positionV relativeFrom="margin">
                  <wp:posOffset>260985</wp:posOffset>
                </wp:positionV>
                <wp:extent cx="6724650" cy="542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542925"/>
                        </a:xfrm>
                        <a:prstGeom prst="rect">
                          <a:avLst/>
                        </a:prstGeom>
                        <a:noFill/>
                        <a:ln w="9525">
                          <a:solidFill>
                            <a:srgbClr val="000000"/>
                          </a:solidFill>
                          <a:miter lim="800000"/>
                          <a:headEnd/>
                          <a:tailEnd/>
                        </a:ln>
                      </wps:spPr>
                      <wps:txbx>
                        <w:txbxContent>
                          <w:p w:rsidR="00BD2EA8" w:rsidRPr="0004690B" w:rsidRDefault="00BD2EA8" w:rsidP="00BD2EA8">
                            <w:pPr>
                              <w:spacing w:after="0"/>
                              <w:jc w:val="center"/>
                              <w:rPr>
                                <w:rFonts w:ascii="Simplified Arabic" w:hAnsi="Simplified Arabic" w:cs="Simplified Arabic"/>
                                <w:b/>
                                <w:bCs/>
                                <w:rtl/>
                              </w:rPr>
                            </w:pPr>
                            <w:r w:rsidRPr="0004690B">
                              <w:rPr>
                                <w:rFonts w:ascii="Simplified Arabic" w:hAnsi="Simplified Arabic" w:cs="Simplified Arabic"/>
                                <w:b/>
                                <w:bCs/>
                                <w:rtl/>
                              </w:rPr>
                              <w:t xml:space="preserve">مجلة جامعة </w:t>
                            </w:r>
                            <w:r w:rsidRPr="0004690B">
                              <w:rPr>
                                <w:rFonts w:ascii="Simplified Arabic" w:hAnsi="Simplified Arabic" w:cs="Simplified Arabic"/>
                                <w:b/>
                                <w:bCs/>
                                <w:rtl/>
                                <w:lang w:bidi="ar-SY"/>
                              </w:rPr>
                              <w:t>طرطوس للبحوث والدراسات العلمية</w:t>
                            </w:r>
                            <w:r w:rsidRPr="0004690B">
                              <w:rPr>
                                <w:rFonts w:ascii="Simplified Arabic" w:hAnsi="Simplified Arabic" w:cs="Simplified Arabic"/>
                                <w:b/>
                                <w:bCs/>
                                <w:rtl/>
                              </w:rPr>
                              <w:t xml:space="preserve"> _ سلسلة العلوم الاقتصادية والقانونية المجلد (</w:t>
                            </w:r>
                            <w:r>
                              <w:rPr>
                                <w:rFonts w:ascii="Simplified Arabic" w:hAnsi="Simplified Arabic" w:cs="Simplified Arabic" w:hint="cs"/>
                                <w:b/>
                                <w:bCs/>
                                <w:rtl/>
                              </w:rPr>
                              <w:t>9</w:t>
                            </w:r>
                            <w:r w:rsidRPr="0004690B">
                              <w:rPr>
                                <w:rFonts w:ascii="Simplified Arabic" w:hAnsi="Simplified Arabic" w:cs="Simplified Arabic"/>
                                <w:b/>
                                <w:bCs/>
                                <w:rtl/>
                              </w:rPr>
                              <w:t>) العدد (</w:t>
                            </w:r>
                            <w:r>
                              <w:rPr>
                                <w:rFonts w:ascii="Simplified Arabic" w:hAnsi="Simplified Arabic" w:cs="Simplified Arabic" w:hint="cs"/>
                                <w:b/>
                                <w:bCs/>
                                <w:rtl/>
                              </w:rPr>
                              <w:t>5</w:t>
                            </w:r>
                            <w:r w:rsidRPr="0004690B">
                              <w:rPr>
                                <w:rFonts w:ascii="Simplified Arabic" w:hAnsi="Simplified Arabic" w:cs="Simplified Arabic"/>
                                <w:b/>
                                <w:bCs/>
                                <w:rtl/>
                              </w:rPr>
                              <w:t>) 2025</w:t>
                            </w:r>
                          </w:p>
                          <w:p w:rsidR="00BD2EA8" w:rsidRPr="0004690B" w:rsidRDefault="00BD2EA8" w:rsidP="00BD2EA8">
                            <w:pPr>
                              <w:spacing w:after="0"/>
                              <w:jc w:val="center"/>
                              <w:rPr>
                                <w:rFonts w:asciiTheme="majorBidi" w:hAnsiTheme="majorBidi" w:cstheme="majorBidi"/>
                                <w:b/>
                                <w:bCs/>
                                <w:sz w:val="20"/>
                                <w:szCs w:val="20"/>
                              </w:rPr>
                            </w:pPr>
                            <w:proofErr w:type="spellStart"/>
                            <w:r w:rsidRPr="0004690B">
                              <w:rPr>
                                <w:rFonts w:asciiTheme="majorBidi" w:hAnsiTheme="majorBidi" w:cstheme="majorBidi"/>
                                <w:b/>
                                <w:bCs/>
                                <w:sz w:val="20"/>
                                <w:szCs w:val="20"/>
                              </w:rPr>
                              <w:t>Tartous</w:t>
                            </w:r>
                            <w:proofErr w:type="spellEnd"/>
                            <w:r w:rsidRPr="0004690B">
                              <w:rPr>
                                <w:rFonts w:asciiTheme="majorBidi" w:hAnsiTheme="majorBidi" w:cstheme="majorBidi"/>
                                <w:b/>
                                <w:bCs/>
                                <w:sz w:val="20"/>
                                <w:szCs w:val="20"/>
                              </w:rPr>
                              <w:t xml:space="preserve"> University Journal for Research and Scientific Studies -Economic and Legal Sciences Series </w:t>
                            </w:r>
                            <w:proofErr w:type="spellStart"/>
                            <w:r w:rsidRPr="0004690B">
                              <w:rPr>
                                <w:rFonts w:asciiTheme="majorBidi" w:hAnsiTheme="majorBidi" w:cstheme="majorBidi"/>
                                <w:b/>
                                <w:bCs/>
                                <w:sz w:val="20"/>
                                <w:szCs w:val="20"/>
                              </w:rPr>
                              <w:t>Vol</w:t>
                            </w:r>
                            <w:proofErr w:type="spellEnd"/>
                            <w:r w:rsidRPr="0004690B">
                              <w:rPr>
                                <w:rFonts w:asciiTheme="majorBidi" w:hAnsiTheme="majorBidi" w:cstheme="majorBidi"/>
                                <w:b/>
                                <w:bCs/>
                                <w:sz w:val="20"/>
                                <w:szCs w:val="20"/>
                              </w:rPr>
                              <w:t xml:space="preserve"> (</w:t>
                            </w:r>
                            <w:r>
                              <w:rPr>
                                <w:rFonts w:asciiTheme="majorBidi" w:hAnsiTheme="majorBidi" w:cstheme="majorBidi"/>
                                <w:b/>
                                <w:bCs/>
                                <w:sz w:val="20"/>
                                <w:szCs w:val="20"/>
                              </w:rPr>
                              <w:t>9</w:t>
                            </w:r>
                            <w:r w:rsidRPr="0004690B">
                              <w:rPr>
                                <w:rFonts w:asciiTheme="majorBidi" w:hAnsiTheme="majorBidi" w:cstheme="majorBidi"/>
                                <w:b/>
                                <w:bCs/>
                                <w:sz w:val="20"/>
                                <w:szCs w:val="20"/>
                              </w:rPr>
                              <w:t>) No (</w:t>
                            </w:r>
                            <w:r>
                              <w:rPr>
                                <w:rFonts w:asciiTheme="majorBidi" w:hAnsiTheme="majorBidi" w:cstheme="majorBidi"/>
                                <w:b/>
                                <w:bCs/>
                                <w:sz w:val="20"/>
                                <w:szCs w:val="20"/>
                              </w:rPr>
                              <w:t>5</w:t>
                            </w:r>
                            <w:r w:rsidRPr="0004690B">
                              <w:rPr>
                                <w:rFonts w:asciiTheme="majorBidi" w:hAnsiTheme="majorBidi" w:cstheme="majorBidi"/>
                                <w:b/>
                                <w:bCs/>
                                <w:sz w:val="20"/>
                                <w:szCs w:val="20"/>
                              </w:rPr>
                              <w:t>) 2025</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27" type="#_x0000_t202" style="position:absolute;left:0;text-align:left;margin-left:-43.1pt;margin-top:20.55pt;width:529.5pt;height:42.75pt;z-index:25166233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" filled="f">
                <v:textbox>
                  <w:txbxContent>
                    <w:p w:rsidR="00BD2EA8" w:rsidRPr="0004690B" w:rsidRDefault="00BD2EA8" w:rsidP="00BD2EA8">
                      <w:pPr>
                        <w:spacing w:after="0"/>
                        <w:jc w:val="center"/>
                        <w:rPr>
                          <w:rFonts w:ascii="Simplified Arabic" w:hAnsi="Simplified Arabic" w:cs="Simplified Arabic"/>
                          <w:b/>
                          <w:bCs/>
                          <w:rtl/>
                        </w:rPr>
                      </w:pPr>
                      <w:r w:rsidRPr="0004690B">
                        <w:rPr>
                          <w:rFonts w:ascii="Simplified Arabic" w:hAnsi="Simplified Arabic" w:cs="Simplified Arabic"/>
                          <w:b/>
                          <w:bCs/>
                          <w:rtl/>
                        </w:rPr>
                        <w:t xml:space="preserve">مجلة جامعة </w:t>
                      </w:r>
                      <w:r w:rsidRPr="0004690B">
                        <w:rPr>
                          <w:rFonts w:ascii="Simplified Arabic" w:hAnsi="Simplified Arabic" w:cs="Simplified Arabic"/>
                          <w:b/>
                          <w:bCs/>
                          <w:rtl/>
                          <w:lang w:bidi="ar-SY"/>
                        </w:rPr>
                        <w:t>طرطوس للبحوث والدراسات العلمية</w:t>
                      </w:r>
                      <w:r w:rsidRPr="0004690B">
                        <w:rPr>
                          <w:rFonts w:ascii="Simplified Arabic" w:hAnsi="Simplified Arabic" w:cs="Simplified Arabic"/>
                          <w:b/>
                          <w:bCs/>
                          <w:rtl/>
                        </w:rPr>
                        <w:t xml:space="preserve"> _ سلسلة العلوم الاقتصادية والقانونية المجلد (</w:t>
                      </w:r>
                      <w:r>
                        <w:rPr>
                          <w:rFonts w:ascii="Simplified Arabic" w:hAnsi="Simplified Arabic" w:cs="Simplified Arabic" w:hint="cs"/>
                          <w:b/>
                          <w:bCs/>
                          <w:rtl/>
                        </w:rPr>
                        <w:t>9</w:t>
                      </w:r>
                      <w:r w:rsidRPr="0004690B">
                        <w:rPr>
                          <w:rFonts w:ascii="Simplified Arabic" w:hAnsi="Simplified Arabic" w:cs="Simplified Arabic"/>
                          <w:b/>
                          <w:bCs/>
                          <w:rtl/>
                        </w:rPr>
                        <w:t>) العدد (</w:t>
                      </w:r>
                      <w:r>
                        <w:rPr>
                          <w:rFonts w:ascii="Simplified Arabic" w:hAnsi="Simplified Arabic" w:cs="Simplified Arabic" w:hint="cs"/>
                          <w:b/>
                          <w:bCs/>
                          <w:rtl/>
                        </w:rPr>
                        <w:t>5</w:t>
                      </w:r>
                      <w:r w:rsidRPr="0004690B">
                        <w:rPr>
                          <w:rFonts w:ascii="Simplified Arabic" w:hAnsi="Simplified Arabic" w:cs="Simplified Arabic"/>
                          <w:b/>
                          <w:bCs/>
                          <w:rtl/>
                        </w:rPr>
                        <w:t>) 2025</w:t>
                      </w:r>
                    </w:p>
                    <w:p w:rsidR="00BD2EA8" w:rsidRPr="0004690B" w:rsidRDefault="00BD2EA8" w:rsidP="00BD2EA8">
                      <w:pPr>
                        <w:spacing w:after="0"/>
                        <w:jc w:val="center"/>
                        <w:rPr>
                          <w:rFonts w:asciiTheme="majorBidi" w:hAnsiTheme="majorBidi" w:cstheme="majorBidi"/>
                          <w:b/>
                          <w:bCs/>
                          <w:sz w:val="20"/>
                          <w:szCs w:val="20"/>
                        </w:rPr>
                      </w:pPr>
                      <w:proofErr w:type="spellStart"/>
                      <w:r w:rsidRPr="0004690B">
                        <w:rPr>
                          <w:rFonts w:asciiTheme="majorBidi" w:hAnsiTheme="majorBidi" w:cstheme="majorBidi"/>
                          <w:b/>
                          <w:bCs/>
                          <w:sz w:val="20"/>
                          <w:szCs w:val="20"/>
                        </w:rPr>
                        <w:t>Tartous</w:t>
                      </w:r>
                      <w:proofErr w:type="spellEnd"/>
                      <w:r w:rsidRPr="0004690B">
                        <w:rPr>
                          <w:rFonts w:asciiTheme="majorBidi" w:hAnsiTheme="majorBidi" w:cstheme="majorBidi"/>
                          <w:b/>
                          <w:bCs/>
                          <w:sz w:val="20"/>
                          <w:szCs w:val="20"/>
                        </w:rPr>
                        <w:t xml:space="preserve"> University Journal for Research and Scientific Studies -Economic and Legal Sciences Series </w:t>
                      </w:r>
                      <w:proofErr w:type="spellStart"/>
                      <w:r w:rsidRPr="0004690B">
                        <w:rPr>
                          <w:rFonts w:asciiTheme="majorBidi" w:hAnsiTheme="majorBidi" w:cstheme="majorBidi"/>
                          <w:b/>
                          <w:bCs/>
                          <w:sz w:val="20"/>
                          <w:szCs w:val="20"/>
                        </w:rPr>
                        <w:t>Vol</w:t>
                      </w:r>
                      <w:proofErr w:type="spellEnd"/>
                      <w:r w:rsidRPr="0004690B">
                        <w:rPr>
                          <w:rFonts w:asciiTheme="majorBidi" w:hAnsiTheme="majorBidi" w:cstheme="majorBidi"/>
                          <w:b/>
                          <w:bCs/>
                          <w:sz w:val="20"/>
                          <w:szCs w:val="20"/>
                        </w:rPr>
                        <w:t xml:space="preserve"> (</w:t>
                      </w:r>
                      <w:r>
                        <w:rPr>
                          <w:rFonts w:asciiTheme="majorBidi" w:hAnsiTheme="majorBidi" w:cstheme="majorBidi"/>
                          <w:b/>
                          <w:bCs/>
                          <w:sz w:val="20"/>
                          <w:szCs w:val="20"/>
                        </w:rPr>
                        <w:t>9</w:t>
                      </w:r>
                      <w:r w:rsidRPr="0004690B">
                        <w:rPr>
                          <w:rFonts w:asciiTheme="majorBidi" w:hAnsiTheme="majorBidi" w:cstheme="majorBidi"/>
                          <w:b/>
                          <w:bCs/>
                          <w:sz w:val="20"/>
                          <w:szCs w:val="20"/>
                        </w:rPr>
                        <w:t>) No (</w:t>
                      </w:r>
                      <w:r>
                        <w:rPr>
                          <w:rFonts w:asciiTheme="majorBidi" w:hAnsiTheme="majorBidi" w:cstheme="majorBidi"/>
                          <w:b/>
                          <w:bCs/>
                          <w:sz w:val="20"/>
                          <w:szCs w:val="20"/>
                        </w:rPr>
                        <w:t>5</w:t>
                      </w:r>
                      <w:r w:rsidRPr="0004690B">
                        <w:rPr>
                          <w:rFonts w:asciiTheme="majorBidi" w:hAnsiTheme="majorBidi" w:cstheme="majorBidi"/>
                          <w:b/>
                          <w:bCs/>
                          <w:sz w:val="20"/>
                          <w:szCs w:val="20"/>
                        </w:rPr>
                        <w:t>) 2025</w:t>
                      </w:r>
                    </w:p>
                  </w:txbxContent>
                </v:textbox>
                <w10:wrap type="square" anchorx="margin" anchory="margin"/>
              </v:shape>
            </w:pict>
          </mc:Fallback>
        </mc:AlternateContent>
      </w:r>
    </w:p>
    <w:p w:rsidR="001F7BEC" w:rsidRPr="00E76420" w:rsidRDefault="001F7BEC" w:rsidP="00E76420">
      <w:pPr>
        <w:spacing w:after="0" w:line="240" w:lineRule="auto"/>
        <w:contextualSpacing/>
        <w:mirrorIndents/>
        <w:jc w:val="center"/>
        <w:rPr>
          <w:rStyle w:val="rynqvb"/>
          <w:rFonts w:ascii="Times New Roman" w:hAnsi="Times New Roman" w:cs="Simplified Arabic"/>
          <w:b/>
          <w:bCs/>
          <w:sz w:val="36"/>
          <w:szCs w:val="36"/>
          <w:lang w:val="en"/>
        </w:rPr>
      </w:pPr>
      <w:r w:rsidRPr="00E76420">
        <w:rPr>
          <w:rStyle w:val="rynqvb"/>
          <w:rFonts w:ascii="Times New Roman" w:hAnsi="Times New Roman" w:cs="Simplified Arabic"/>
          <w:b/>
          <w:bCs/>
          <w:sz w:val="36"/>
          <w:szCs w:val="36"/>
          <w:lang w:val="en"/>
        </w:rPr>
        <w:t>An Econometric Analytical Study of the Impact of Tourism in the Gross Domestic Product in Syria during the Period 2000-2022</w:t>
      </w:r>
    </w:p>
    <w:p w:rsidR="001F7BEC" w:rsidRPr="00E76420" w:rsidRDefault="001F7BEC" w:rsidP="00E76420">
      <w:pPr>
        <w:spacing w:after="0" w:line="240" w:lineRule="auto"/>
        <w:contextualSpacing/>
        <w:mirrorIndents/>
        <w:jc w:val="center"/>
        <w:rPr>
          <w:rFonts w:ascii="Times New Roman" w:hAnsi="Times New Roman" w:cs="Simplified Arabic"/>
          <w:sz w:val="36"/>
          <w:szCs w:val="36"/>
          <w:rtl/>
        </w:rPr>
      </w:pPr>
    </w:p>
    <w:p w:rsidR="00A702AF" w:rsidRPr="00165F01" w:rsidRDefault="00A702AF" w:rsidP="00E76420">
      <w:pPr>
        <w:spacing w:after="0" w:line="240" w:lineRule="auto"/>
        <w:contextualSpacing/>
        <w:mirrorIndents/>
        <w:jc w:val="right"/>
        <w:rPr>
          <w:rStyle w:val="a8"/>
          <w:rFonts w:ascii="Times New Roman" w:hAnsi="Times New Roman" w:cs="Simplified Arabic"/>
          <w:b/>
          <w:bCs/>
          <w:sz w:val="32"/>
          <w:szCs w:val="32"/>
          <w:vertAlign w:val="baseline"/>
        </w:rPr>
      </w:pPr>
      <w:r w:rsidRPr="00165F01">
        <w:rPr>
          <w:rFonts w:ascii="Times New Roman" w:hAnsi="Times New Roman" w:cs="Simplified Arabic"/>
          <w:b/>
          <w:bCs/>
          <w:sz w:val="32"/>
          <w:szCs w:val="32"/>
        </w:rPr>
        <w:t xml:space="preserve">Dr. </w:t>
      </w:r>
      <w:proofErr w:type="spellStart"/>
      <w:r w:rsidRPr="00165F01">
        <w:rPr>
          <w:rFonts w:ascii="Times New Roman" w:hAnsi="Times New Roman" w:cs="Simplified Arabic"/>
          <w:b/>
          <w:bCs/>
          <w:sz w:val="32"/>
          <w:szCs w:val="32"/>
        </w:rPr>
        <w:t>Waleed</w:t>
      </w:r>
      <w:proofErr w:type="spellEnd"/>
      <w:r w:rsidRPr="00165F01">
        <w:rPr>
          <w:rFonts w:ascii="Times New Roman" w:hAnsi="Times New Roman" w:cs="Simplified Arabic"/>
          <w:b/>
          <w:bCs/>
          <w:sz w:val="32"/>
          <w:szCs w:val="32"/>
        </w:rPr>
        <w:t xml:space="preserve"> </w:t>
      </w:r>
      <w:proofErr w:type="spellStart"/>
      <w:r w:rsidRPr="00165F01">
        <w:rPr>
          <w:rFonts w:ascii="Times New Roman" w:hAnsi="Times New Roman" w:cs="Simplified Arabic"/>
          <w:b/>
          <w:bCs/>
          <w:sz w:val="32"/>
          <w:szCs w:val="32"/>
        </w:rPr>
        <w:t>Amer</w:t>
      </w:r>
      <w:proofErr w:type="spellEnd"/>
      <w:r w:rsidRPr="00165F01">
        <w:rPr>
          <w:rStyle w:val="a8"/>
          <w:rFonts w:ascii="Times New Roman" w:hAnsi="Times New Roman" w:cs="Simplified Arabic"/>
          <w:b/>
          <w:bCs/>
          <w:sz w:val="32"/>
          <w:szCs w:val="32"/>
          <w:vertAlign w:val="baseline"/>
        </w:rPr>
        <w:footnoteReference w:customMarkFollows="1" w:id="2"/>
        <w:sym w:font="Symbol" w:char="F02A"/>
      </w:r>
    </w:p>
    <w:p w:rsidR="00A702AF" w:rsidRPr="00165F01" w:rsidRDefault="00A702AF" w:rsidP="00E76420">
      <w:pPr>
        <w:spacing w:after="0" w:line="240" w:lineRule="auto"/>
        <w:contextualSpacing/>
        <w:mirrorIndents/>
        <w:jc w:val="right"/>
        <w:rPr>
          <w:rStyle w:val="a8"/>
          <w:rFonts w:ascii="Times New Roman" w:hAnsi="Times New Roman" w:cs="Simplified Arabic"/>
          <w:b/>
          <w:bCs/>
          <w:sz w:val="32"/>
          <w:szCs w:val="32"/>
          <w:vertAlign w:val="baseline"/>
        </w:rPr>
      </w:pPr>
      <w:r w:rsidRPr="00165F01">
        <w:rPr>
          <w:rFonts w:ascii="Times New Roman" w:hAnsi="Times New Roman" w:cs="Simplified Arabic"/>
          <w:b/>
          <w:bCs/>
          <w:sz w:val="32"/>
          <w:szCs w:val="32"/>
        </w:rPr>
        <w:t xml:space="preserve">Dr. </w:t>
      </w:r>
      <w:proofErr w:type="spellStart"/>
      <w:r w:rsidRPr="00165F01">
        <w:rPr>
          <w:rFonts w:ascii="Times New Roman" w:hAnsi="Times New Roman" w:cs="Simplified Arabic"/>
          <w:b/>
          <w:bCs/>
          <w:sz w:val="32"/>
          <w:szCs w:val="32"/>
        </w:rPr>
        <w:t>Maysaa</w:t>
      </w:r>
      <w:proofErr w:type="spellEnd"/>
      <w:r w:rsidRPr="00165F01">
        <w:rPr>
          <w:rFonts w:ascii="Times New Roman" w:hAnsi="Times New Roman" w:cs="Simplified Arabic"/>
          <w:b/>
          <w:bCs/>
          <w:sz w:val="32"/>
          <w:szCs w:val="32"/>
        </w:rPr>
        <w:t xml:space="preserve"> </w:t>
      </w:r>
      <w:proofErr w:type="spellStart"/>
      <w:r w:rsidRPr="00165F01">
        <w:rPr>
          <w:rFonts w:ascii="Times New Roman" w:hAnsi="Times New Roman" w:cs="Simplified Arabic"/>
          <w:b/>
          <w:bCs/>
          <w:sz w:val="32"/>
          <w:szCs w:val="32"/>
        </w:rPr>
        <w:t>Isber</w:t>
      </w:r>
      <w:proofErr w:type="spellEnd"/>
      <w:r w:rsidRPr="00165F01">
        <w:rPr>
          <w:rFonts w:ascii="Times New Roman" w:hAnsi="Times New Roman" w:cs="Simplified Arabic"/>
          <w:b/>
          <w:bCs/>
          <w:sz w:val="32"/>
          <w:szCs w:val="32"/>
        </w:rPr>
        <w:t xml:space="preserve"> </w:t>
      </w:r>
      <w:r w:rsidRPr="00165F01">
        <w:rPr>
          <w:rStyle w:val="a8"/>
          <w:rFonts w:ascii="Times New Roman" w:hAnsi="Times New Roman" w:cs="Simplified Arabic"/>
          <w:b/>
          <w:bCs/>
          <w:sz w:val="32"/>
          <w:szCs w:val="32"/>
          <w:vertAlign w:val="baseline"/>
        </w:rPr>
        <w:t>**</w:t>
      </w:r>
    </w:p>
    <w:p w:rsidR="00A702AF" w:rsidRPr="00165F01" w:rsidRDefault="00A702AF" w:rsidP="00E76420">
      <w:pPr>
        <w:spacing w:after="0" w:line="240" w:lineRule="auto"/>
        <w:contextualSpacing/>
        <w:mirrorIndents/>
        <w:jc w:val="right"/>
        <w:rPr>
          <w:rFonts w:ascii="Times New Roman" w:hAnsi="Times New Roman" w:cs="Simplified Arabic"/>
          <w:sz w:val="32"/>
          <w:szCs w:val="32"/>
        </w:rPr>
      </w:pPr>
      <w:r w:rsidRPr="00165F01">
        <w:rPr>
          <w:rFonts w:ascii="Times New Roman" w:hAnsi="Times New Roman" w:cs="Simplified Arabic"/>
          <w:b/>
          <w:bCs/>
          <w:sz w:val="32"/>
          <w:szCs w:val="32"/>
        </w:rPr>
        <w:t xml:space="preserve">Maya </w:t>
      </w:r>
      <w:proofErr w:type="spellStart"/>
      <w:r w:rsidRPr="00165F01">
        <w:rPr>
          <w:rFonts w:ascii="Times New Roman" w:hAnsi="Times New Roman" w:cs="Simplified Arabic"/>
          <w:b/>
          <w:bCs/>
          <w:sz w:val="32"/>
          <w:szCs w:val="32"/>
        </w:rPr>
        <w:t>Hammoud</w:t>
      </w:r>
      <w:proofErr w:type="spellEnd"/>
      <w:r w:rsidRPr="00165F01">
        <w:rPr>
          <w:rFonts w:ascii="Times New Roman" w:hAnsi="Times New Roman" w:cs="Simplified Arabic"/>
          <w:b/>
          <w:bCs/>
          <w:sz w:val="32"/>
          <w:szCs w:val="32"/>
        </w:rPr>
        <w:t xml:space="preserve"> ***</w:t>
      </w:r>
    </w:p>
    <w:p w:rsidR="001F7BEC" w:rsidRPr="00E76420" w:rsidRDefault="001F7BEC" w:rsidP="00E76420">
      <w:pPr>
        <w:spacing w:after="0" w:line="240" w:lineRule="auto"/>
        <w:ind w:firstLine="565"/>
        <w:contextualSpacing/>
        <w:mirrorIndents/>
        <w:jc w:val="both"/>
        <w:rPr>
          <w:rFonts w:ascii="Times New Roman" w:eastAsia="Times New Roman" w:hAnsi="Times New Roman" w:cs="Simplified Arabic"/>
          <w:b/>
          <w:bCs/>
          <w:sz w:val="24"/>
          <w:szCs w:val="24"/>
          <w:lang w:eastAsia="ar-SA"/>
        </w:rPr>
      </w:pPr>
    </w:p>
    <w:p w:rsidR="001F7BEC" w:rsidRPr="00E76420" w:rsidRDefault="001F7BEC" w:rsidP="00E76420">
      <w:pPr>
        <w:tabs>
          <w:tab w:val="left" w:pos="793"/>
        </w:tabs>
        <w:spacing w:after="0" w:line="240" w:lineRule="auto"/>
        <w:ind w:firstLine="565"/>
        <w:contextualSpacing/>
        <w:mirrorIndents/>
        <w:jc w:val="center"/>
        <w:rPr>
          <w:rFonts w:ascii="Times New Roman" w:eastAsia="Times New Roman" w:hAnsi="Times New Roman" w:cs="Simplified Arabic"/>
          <w:b/>
          <w:bCs/>
          <w:sz w:val="24"/>
          <w:szCs w:val="24"/>
          <w:rtl/>
        </w:rPr>
      </w:pPr>
      <w:r w:rsidRPr="00E76420">
        <w:rPr>
          <w:rFonts w:ascii="Times New Roman" w:eastAsia="Times New Roman" w:hAnsi="Times New Roman" w:cs="Simplified Arabic"/>
          <w:b/>
          <w:bCs/>
          <w:sz w:val="24"/>
          <w:szCs w:val="24"/>
        </w:rPr>
        <w:t xml:space="preserve">(Received </w:t>
      </w:r>
      <w:r w:rsidR="00165F01">
        <w:rPr>
          <w:rFonts w:ascii="Times New Roman" w:eastAsia="Times New Roman" w:hAnsi="Times New Roman" w:cs="Simplified Arabic"/>
          <w:b/>
          <w:bCs/>
          <w:sz w:val="24"/>
          <w:szCs w:val="24"/>
        </w:rPr>
        <w:t>26</w:t>
      </w:r>
      <w:r w:rsidRPr="00E76420">
        <w:rPr>
          <w:rFonts w:ascii="Times New Roman" w:eastAsia="Times New Roman" w:hAnsi="Times New Roman" w:cs="Simplified Arabic"/>
          <w:b/>
          <w:bCs/>
          <w:sz w:val="24"/>
          <w:szCs w:val="24"/>
        </w:rPr>
        <w:t xml:space="preserve"> / </w:t>
      </w:r>
      <w:r w:rsidR="00165F01">
        <w:rPr>
          <w:rFonts w:ascii="Times New Roman" w:eastAsia="Times New Roman" w:hAnsi="Times New Roman" w:cs="Simplified Arabic"/>
          <w:b/>
          <w:bCs/>
          <w:sz w:val="24"/>
          <w:szCs w:val="24"/>
        </w:rPr>
        <w:t>2</w:t>
      </w:r>
      <w:r w:rsidRPr="00E76420">
        <w:rPr>
          <w:rFonts w:ascii="Times New Roman" w:eastAsia="Times New Roman" w:hAnsi="Times New Roman" w:cs="Simplified Arabic"/>
          <w:b/>
          <w:bCs/>
          <w:sz w:val="24"/>
          <w:szCs w:val="24"/>
        </w:rPr>
        <w:t xml:space="preserve"> / </w:t>
      </w:r>
      <w:r w:rsidR="00E76420">
        <w:rPr>
          <w:rFonts w:ascii="Times New Roman" w:eastAsia="Times New Roman" w:hAnsi="Times New Roman" w:cs="Simplified Arabic"/>
          <w:b/>
          <w:bCs/>
          <w:sz w:val="24"/>
          <w:szCs w:val="24"/>
        </w:rPr>
        <w:t>2025</w:t>
      </w:r>
      <w:r w:rsidRPr="00E76420">
        <w:rPr>
          <w:rFonts w:ascii="Times New Roman" w:eastAsia="Times New Roman" w:hAnsi="Times New Roman" w:cs="Simplified Arabic"/>
          <w:b/>
          <w:bCs/>
          <w:sz w:val="24"/>
          <w:szCs w:val="24"/>
        </w:rPr>
        <w:t xml:space="preserve">. Accepted </w:t>
      </w:r>
      <w:r w:rsidR="00165F01">
        <w:rPr>
          <w:rFonts w:ascii="Times New Roman" w:eastAsia="Times New Roman" w:hAnsi="Times New Roman" w:cs="Simplified Arabic"/>
          <w:b/>
          <w:bCs/>
          <w:sz w:val="24"/>
          <w:szCs w:val="24"/>
        </w:rPr>
        <w:t>25</w:t>
      </w:r>
      <w:r w:rsidRPr="00E76420">
        <w:rPr>
          <w:rFonts w:ascii="Times New Roman" w:eastAsia="Times New Roman" w:hAnsi="Times New Roman" w:cs="Simplified Arabic"/>
          <w:b/>
          <w:bCs/>
          <w:sz w:val="24"/>
          <w:szCs w:val="24"/>
        </w:rPr>
        <w:t xml:space="preserve"> / </w:t>
      </w:r>
      <w:r w:rsidR="00165F01">
        <w:rPr>
          <w:rFonts w:ascii="Times New Roman" w:eastAsia="Times New Roman" w:hAnsi="Times New Roman" w:cs="Simplified Arabic"/>
          <w:b/>
          <w:bCs/>
          <w:sz w:val="24"/>
          <w:szCs w:val="24"/>
        </w:rPr>
        <w:t>6</w:t>
      </w:r>
      <w:r w:rsidRPr="00E76420">
        <w:rPr>
          <w:rFonts w:ascii="Times New Roman" w:eastAsia="Times New Roman" w:hAnsi="Times New Roman" w:cs="Simplified Arabic"/>
          <w:b/>
          <w:bCs/>
          <w:sz w:val="24"/>
          <w:szCs w:val="24"/>
        </w:rPr>
        <w:t xml:space="preserve"> / </w:t>
      </w:r>
      <w:r w:rsidR="00E76420">
        <w:rPr>
          <w:rFonts w:ascii="Times New Roman" w:eastAsia="Times New Roman" w:hAnsi="Times New Roman" w:cs="Simplified Arabic"/>
          <w:b/>
          <w:bCs/>
          <w:sz w:val="24"/>
          <w:szCs w:val="24"/>
        </w:rPr>
        <w:t>2025</w:t>
      </w:r>
      <w:r w:rsidRPr="00E76420">
        <w:rPr>
          <w:rFonts w:ascii="Times New Roman" w:eastAsia="Times New Roman" w:hAnsi="Times New Roman" w:cs="Simplified Arabic"/>
          <w:b/>
          <w:bCs/>
          <w:sz w:val="24"/>
          <w:szCs w:val="24"/>
        </w:rPr>
        <w:t>)</w:t>
      </w:r>
    </w:p>
    <w:p w:rsidR="001F7BEC" w:rsidRPr="00E76420" w:rsidRDefault="001F7BEC" w:rsidP="00E76420">
      <w:pPr>
        <w:tabs>
          <w:tab w:val="left" w:pos="793"/>
        </w:tabs>
        <w:bidi/>
        <w:spacing w:after="0" w:line="240" w:lineRule="auto"/>
        <w:ind w:firstLine="565"/>
        <w:contextualSpacing/>
        <w:mirrorIndents/>
        <w:jc w:val="center"/>
        <w:rPr>
          <w:rFonts w:ascii="Times New Roman" w:eastAsia="Times New Roman" w:hAnsi="Times New Roman" w:cs="Simplified Arabic"/>
          <w:b/>
          <w:bCs/>
          <w:sz w:val="24"/>
          <w:szCs w:val="24"/>
          <w:rtl/>
          <w:lang w:bidi="ar-SY"/>
        </w:rPr>
      </w:pPr>
    </w:p>
    <w:p w:rsidR="001F7BEC" w:rsidRPr="00E76420" w:rsidRDefault="001F7BEC" w:rsidP="00E76420">
      <w:pPr>
        <w:tabs>
          <w:tab w:val="left" w:pos="793"/>
        </w:tabs>
        <w:bidi/>
        <w:spacing w:after="0" w:line="240" w:lineRule="auto"/>
        <w:ind w:firstLine="565"/>
        <w:contextualSpacing/>
        <w:mirrorIndents/>
        <w:jc w:val="center"/>
        <w:rPr>
          <w:rFonts w:ascii="Times New Roman" w:eastAsia="Times New Roman" w:hAnsi="Times New Roman" w:cs="Simplified Arabic"/>
          <w:b/>
          <w:bCs/>
          <w:sz w:val="24"/>
          <w:szCs w:val="24"/>
          <w:rtl/>
          <w:lang w:bidi="ar-SY"/>
        </w:rPr>
      </w:pPr>
    </w:p>
    <w:p w:rsidR="001F7BEC" w:rsidRPr="00E76420" w:rsidRDefault="001F7BEC" w:rsidP="00E76420">
      <w:pPr>
        <w:spacing w:after="0" w:line="240" w:lineRule="auto"/>
        <w:ind w:firstLine="565"/>
        <w:contextualSpacing/>
        <w:mirrorIndents/>
        <w:jc w:val="center"/>
        <w:rPr>
          <w:rFonts w:ascii="Times New Roman" w:eastAsia="Times New Roman" w:hAnsi="Times New Roman" w:cs="Simplified Arabic"/>
          <w:b/>
          <w:bCs/>
          <w:sz w:val="24"/>
          <w:szCs w:val="24"/>
          <w:lang w:eastAsia="ar-SA"/>
        </w:rPr>
      </w:pPr>
      <w:r w:rsidRPr="00E76420">
        <w:rPr>
          <w:rFonts w:ascii="Times New Roman" w:eastAsia="Times New Roman" w:hAnsi="Times New Roman" w:cs="Simplified Arabic"/>
          <w:b/>
          <w:bCs/>
          <w:sz w:val="24"/>
          <w:szCs w:val="24"/>
          <w:lang w:val="fr-FR" w:eastAsia="ar-SA"/>
        </w:rPr>
        <w:sym w:font="AGA Arabesque Desktop" w:char="F0D1"/>
      </w:r>
      <w:r w:rsidRPr="00E76420">
        <w:rPr>
          <w:rFonts w:ascii="Times New Roman" w:eastAsia="Times New Roman" w:hAnsi="Times New Roman" w:cs="Simplified Arabic"/>
          <w:b/>
          <w:bCs/>
          <w:sz w:val="24"/>
          <w:szCs w:val="24"/>
          <w:lang w:eastAsia="ar-SA"/>
        </w:rPr>
        <w:t xml:space="preserve">  ABSTRACT   </w:t>
      </w:r>
      <w:r w:rsidRPr="00E76420">
        <w:rPr>
          <w:rFonts w:ascii="Times New Roman" w:eastAsia="Times New Roman" w:hAnsi="Times New Roman" w:cs="Simplified Arabic"/>
          <w:b/>
          <w:bCs/>
          <w:sz w:val="24"/>
          <w:szCs w:val="24"/>
          <w:lang w:val="fr-FR" w:eastAsia="ar-SA"/>
        </w:rPr>
        <w:sym w:font="AGA Arabesque Desktop" w:char="F0D1"/>
      </w:r>
    </w:p>
    <w:p w:rsidR="001F7BEC" w:rsidRPr="00E76420" w:rsidRDefault="001F7BEC" w:rsidP="00E76420">
      <w:pPr>
        <w:spacing w:after="0" w:line="240" w:lineRule="auto"/>
        <w:ind w:firstLine="565"/>
        <w:contextualSpacing/>
        <w:mirrorIndents/>
        <w:jc w:val="center"/>
        <w:rPr>
          <w:rFonts w:ascii="Times New Roman" w:eastAsia="Times New Roman" w:hAnsi="Times New Roman" w:cs="Simplified Arabic"/>
          <w:sz w:val="24"/>
          <w:szCs w:val="24"/>
        </w:rPr>
      </w:pPr>
    </w:p>
    <w:p w:rsidR="001F7BEC" w:rsidRPr="00E76420" w:rsidRDefault="001F7BEC" w:rsidP="00E76420">
      <w:pPr>
        <w:spacing w:after="0" w:line="240" w:lineRule="auto"/>
        <w:ind w:firstLine="565"/>
        <w:contextualSpacing/>
        <w:mirrorIndents/>
        <w:jc w:val="both"/>
        <w:rPr>
          <w:rFonts w:ascii="Times New Roman" w:eastAsia="Calibri" w:hAnsi="Times New Roman" w:cs="Simplified Arabic"/>
          <w:b/>
          <w:bCs/>
          <w:sz w:val="24"/>
          <w:szCs w:val="24"/>
        </w:rPr>
      </w:pPr>
      <w:r w:rsidRPr="00E76420">
        <w:rPr>
          <w:rFonts w:ascii="Times New Roman" w:hAnsi="Times New Roman" w:cs="Simplified Arabic"/>
          <w:sz w:val="24"/>
          <w:szCs w:val="24"/>
        </w:rPr>
        <w:t>This study aimed to analyze the relationship between tourism and real Gross Domestic Product (GDP) in Syria during the period 2000–2022, with a focus on three independent variables: tourism expenditure, tourism investment, and tourism exports. The study adopted a descriptive-analytical approach in addition to an econometric methodology, utilizing annual data through the Error Correction Model (ECM). The results revealed that both tourism expenditure and investment had a positive and statistically significant impact on GDP in the short and long term. In contrast, tourism exports had a negative and significant effect, reflecting the limited domestic benefit from foreign tourism revenues. Furthermore, the study identified a long-term equilibrium relationship among the variables and emphasized the crucial role of political and security stability in stimulating tourism and enhancing its contribution to economic growth.</w:t>
      </w:r>
    </w:p>
    <w:p w:rsidR="001F7BEC" w:rsidRPr="00E76420" w:rsidRDefault="001F7BEC" w:rsidP="00E76420">
      <w:pPr>
        <w:spacing w:after="0" w:line="240" w:lineRule="auto"/>
        <w:contextualSpacing/>
        <w:mirrorIndents/>
        <w:jc w:val="both"/>
        <w:rPr>
          <w:rFonts w:ascii="Times New Roman" w:hAnsi="Times New Roman" w:cs="Simplified Arabic"/>
          <w:sz w:val="24"/>
          <w:szCs w:val="24"/>
        </w:rPr>
      </w:pPr>
      <w:r w:rsidRPr="00E76420">
        <w:rPr>
          <w:rFonts w:ascii="Times New Roman" w:eastAsia="Calibri" w:hAnsi="Times New Roman" w:cs="Simplified Arabic"/>
          <w:b/>
          <w:bCs/>
          <w:sz w:val="24"/>
          <w:szCs w:val="24"/>
        </w:rPr>
        <w:t>Keywords</w:t>
      </w:r>
      <w:r w:rsidRPr="00E76420">
        <w:rPr>
          <w:rFonts w:ascii="Times New Roman" w:eastAsia="Calibri" w:hAnsi="Times New Roman" w:cs="Simplified Arabic"/>
          <w:sz w:val="24"/>
          <w:szCs w:val="24"/>
        </w:rPr>
        <w:t xml:space="preserve">: </w:t>
      </w:r>
      <w:r w:rsidRPr="00E76420">
        <w:rPr>
          <w:rFonts w:ascii="Times New Roman" w:hAnsi="Times New Roman" w:cs="Simplified Arabic"/>
          <w:sz w:val="24"/>
          <w:szCs w:val="24"/>
        </w:rPr>
        <w:t>Tourism, Tourism Expenditure, Tourism Investment, Tourism Exports, GDP.</w:t>
      </w:r>
    </w:p>
    <w:p w:rsidR="001F7BEC" w:rsidRPr="00E76420" w:rsidRDefault="001F7BEC" w:rsidP="00E76420">
      <w:pPr>
        <w:spacing w:after="0" w:line="240" w:lineRule="auto"/>
        <w:ind w:firstLine="565"/>
        <w:contextualSpacing/>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br w:type="page"/>
      </w:r>
    </w:p>
    <w:p w:rsidR="00EF5596" w:rsidRPr="00E76420" w:rsidRDefault="00EF5596" w:rsidP="00E76420">
      <w:pPr>
        <w:bidi/>
        <w:spacing w:after="0" w:line="240" w:lineRule="auto"/>
        <w:ind w:hanging="2"/>
        <w:contextualSpacing/>
        <w:mirrorIndents/>
        <w:jc w:val="both"/>
        <w:rPr>
          <w:rFonts w:ascii="Times New Roman" w:hAnsi="Times New Roman" w:cs="Simplified Arabic"/>
          <w:b/>
          <w:bCs/>
          <w:sz w:val="28"/>
          <w:szCs w:val="28"/>
          <w:rtl/>
          <w:lang w:bidi="ar-SY"/>
        </w:rPr>
      </w:pPr>
      <w:r w:rsidRPr="00E76420">
        <w:rPr>
          <w:rFonts w:ascii="Times New Roman" w:hAnsi="Times New Roman" w:cs="Simplified Arabic"/>
          <w:b/>
          <w:bCs/>
          <w:sz w:val="28"/>
          <w:szCs w:val="28"/>
          <w:rtl/>
          <w:lang w:bidi="ar-SY"/>
        </w:rPr>
        <w:lastRenderedPageBreak/>
        <w:t>مقدمة</w:t>
      </w:r>
      <w:r w:rsidR="00DB348C" w:rsidRPr="00E76420">
        <w:rPr>
          <w:rFonts w:ascii="Times New Roman" w:hAnsi="Times New Roman" w:cs="Simplified Arabic"/>
          <w:b/>
          <w:bCs/>
          <w:sz w:val="28"/>
          <w:szCs w:val="28"/>
          <w:rtl/>
          <w:lang w:bidi="ar-SY"/>
        </w:rPr>
        <w:t xml:space="preserve"> البحث</w:t>
      </w:r>
      <w:r w:rsidRPr="00E76420">
        <w:rPr>
          <w:rFonts w:ascii="Times New Roman" w:hAnsi="Times New Roman" w:cs="Simplified Arabic"/>
          <w:b/>
          <w:bCs/>
          <w:sz w:val="28"/>
          <w:szCs w:val="28"/>
          <w:rtl/>
          <w:lang w:bidi="ar-SY"/>
        </w:rPr>
        <w:t>:</w:t>
      </w:r>
    </w:p>
    <w:p w:rsidR="009C0E92" w:rsidRPr="00E76420" w:rsidRDefault="009C0E92"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يُعدُ قطاع السياحة أحد الركائز الأساسية التي تسهم في تعزيز النمو الاقتصادي، وذلك من خلال تأثيره المباشر في دعم الناتج المحلي الإجمالي، وتحفيز الاستثمارات، وتوفير فرص العمل، وزيادة تدفقات النقد الأجنبي، وقد شهد هذا القطاع تطوراً ملحوظاً خلال العقود الأخيرة، ليصبح من أكثر القطاعات حيويةً وتأثيراً في الاقتصاد العالمي، وفي سياق السياحة السورية، يُعتبر هذا القطاع مصدراً مهماً للدخل القومي، بفضل ما تمتلكه سورية من مقومات طبيعية، تاريخية، وثقافية غنية جعلتها وجهة سياحية واعدة، ورغم ذلك فإن مساهمة السياحة في الاقتصاد السوري تعرضت لعدد من التحديات والعوامل الاقتصادية والسياسية التي أثرت بشكل كبير على أدائها، ومن هنا تنبع أهمية دراسة وتحليل دور قطاع السياحة في دعم النمو الاقتصادي في سورية، وفحص تأثيراته على الناتج المحلي الإجمالي</w:t>
      </w:r>
      <w:r w:rsidRPr="00E76420">
        <w:rPr>
          <w:rFonts w:ascii="Times New Roman" w:hAnsi="Times New Roman" w:cs="Simplified Arabic"/>
          <w:sz w:val="24"/>
          <w:szCs w:val="24"/>
          <w:lang w:bidi="ar-SY"/>
        </w:rPr>
        <w:t>.</w:t>
      </w:r>
    </w:p>
    <w:p w:rsidR="00723ED8" w:rsidRPr="003E09E6" w:rsidRDefault="00723ED8" w:rsidP="003E09E6">
      <w:pPr>
        <w:bidi/>
        <w:spacing w:after="0" w:line="240" w:lineRule="auto"/>
        <w:ind w:hanging="2"/>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الدراسات السابقة:</w:t>
      </w:r>
    </w:p>
    <w:p w:rsidR="00176E1A" w:rsidRPr="00E76420" w:rsidRDefault="00176E1A" w:rsidP="00E76420">
      <w:pPr>
        <w:pStyle w:val="a3"/>
        <w:numPr>
          <w:ilvl w:val="0"/>
          <w:numId w:val="5"/>
        </w:numPr>
        <w:bidi/>
        <w:spacing w:after="0" w:line="240" w:lineRule="auto"/>
        <w:ind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 xml:space="preserve">دراسة (محمود </w:t>
      </w:r>
      <w:proofErr w:type="spellStart"/>
      <w:r w:rsidRPr="00E76420">
        <w:rPr>
          <w:rFonts w:ascii="Times New Roman" w:hAnsi="Times New Roman" w:cs="Simplified Arabic"/>
          <w:b/>
          <w:bCs/>
          <w:sz w:val="24"/>
          <w:szCs w:val="24"/>
          <w:rtl/>
          <w:lang w:bidi="ar-SY"/>
        </w:rPr>
        <w:t>وشوباصي</w:t>
      </w:r>
      <w:proofErr w:type="spellEnd"/>
      <w:r w:rsidRPr="00E76420">
        <w:rPr>
          <w:rFonts w:ascii="Times New Roman" w:hAnsi="Times New Roman" w:cs="Simplified Arabic"/>
          <w:b/>
          <w:bCs/>
          <w:sz w:val="24"/>
          <w:szCs w:val="24"/>
          <w:rtl/>
          <w:lang w:bidi="ar-SY"/>
        </w:rPr>
        <w:t>، 2010) بعنوان:</w:t>
      </w:r>
    </w:p>
    <w:p w:rsidR="00176E1A" w:rsidRPr="00E76420" w:rsidRDefault="00176E1A" w:rsidP="00E76420">
      <w:pPr>
        <w:bidi/>
        <w:spacing w:after="0" w:line="240" w:lineRule="auto"/>
        <w:ind w:left="-1" w:firstLine="565"/>
        <w:contextualSpacing/>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الدور الاقتصادي والاجتماعي لقطاع السياحة في سورية (دراسة تحليلية لمؤشرات الاقتصاد السياحي للفترة 2003-2008)</w:t>
      </w:r>
    </w:p>
    <w:p w:rsidR="00176E1A" w:rsidRPr="00E76420" w:rsidRDefault="00176E1A"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هدفت الدراسة إلى تسليط الضوء على الدور الاقتصادي والاجتماعي لقطاع السياحة في سورية خلال الفترة 2003-2008، حيث سعت إلى تقييم مساهمة هذا القطاع في دعم الناتج المحلي الإجمالي وتصحيح ميزان المدفوعات، بالإضافة إلى دراسة تأثيره على تعزيز فرص التشغيل في مختلف المجالات. اعتمد الباحث على المنهج الوصفي التحليلي إلى جانب منهج التحليل المقارن، مع التركيز على متغيرات أساسية مثل القيمة المضافة الناتجة عن النشاط السياحي (سواء من جهة صناعة السياحة أو اقتصاد السياحة بأبعاده المختلفة)، والصادرات السياحية بأنواعها، والميزان السياحي، بالإضافة إلى تقييم تأثير هذه المؤشرات على سوق العمل سواءً بشكل مباشر أو غير مباشر</w:t>
      </w:r>
      <w:r w:rsidRPr="00E76420">
        <w:rPr>
          <w:rFonts w:ascii="Times New Roman" w:hAnsi="Times New Roman" w:cs="Simplified Arabic"/>
          <w:sz w:val="24"/>
          <w:szCs w:val="24"/>
          <w:lang w:bidi="ar-SY"/>
        </w:rPr>
        <w:t>.</w:t>
      </w:r>
    </w:p>
    <w:p w:rsidR="00176E1A" w:rsidRPr="00E76420" w:rsidRDefault="00176E1A"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أظهرت النتائج وجود تطور ملحوظ في المساهمة التي تحققها السياحة في الاقتصاد، وأوصت الدراسة بعدة توجهات لتعزيز الدور الاقتصادي والاجتماعي للسياحة، فمن الضروري تحسين جودة الخدمات السياحية مع تحقيق توازن ملائم بين الأسعار ومتطلبات الأسواق السياحية المختلفة، كما يجب تعزيز التكامل بين القطاع السياحي والقطاعات الاقتصادية الداعمة.</w:t>
      </w:r>
    </w:p>
    <w:p w:rsidR="00F010E8" w:rsidRPr="00E76420" w:rsidRDefault="00F010E8" w:rsidP="00E76420">
      <w:pPr>
        <w:pStyle w:val="a3"/>
        <w:numPr>
          <w:ilvl w:val="0"/>
          <w:numId w:val="5"/>
        </w:numPr>
        <w:bidi/>
        <w:spacing w:after="0" w:line="240" w:lineRule="auto"/>
        <w:ind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دراسة (اسبر، 2014) بعنوان:</w:t>
      </w:r>
    </w:p>
    <w:p w:rsidR="00F010E8" w:rsidRPr="00E76420" w:rsidRDefault="00F010E8" w:rsidP="00E76420">
      <w:pPr>
        <w:bidi/>
        <w:spacing w:after="0" w:line="240" w:lineRule="auto"/>
        <w:ind w:left="-1" w:firstLine="565"/>
        <w:contextualSpacing/>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تفعيل دور السياحة في التنمية الريفية (مع دراسة حالة في المنطقة الساحلية السورية)</w:t>
      </w:r>
    </w:p>
    <w:p w:rsidR="00F010E8" w:rsidRPr="00E76420" w:rsidRDefault="00BD13A0"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 xml:space="preserve">هدفت الدراسة إلى استقصاء الدور المحتمل للسياحة الريفية في تحسين واقع المجتمعات الريفية ومعالجة التحديات الاقتصادية والاجتماعية التي تواجهها، إضافة إلى تحديد متطلبات تفعيل هذا الدور والجهات المسؤولة عنه. اعتمدت الباحثة على المنهج الوصفي التحليلي، مع استخدام المنهج التاريخي عند استعراض تطور السياحة، كما تم تحليل العلاقة بين متغيرات رئيسية باستخدام برنامج </w:t>
      </w:r>
      <w:r w:rsidRPr="00E76420">
        <w:rPr>
          <w:rFonts w:ascii="Times New Roman" w:hAnsi="Times New Roman" w:cs="Simplified Arabic"/>
          <w:sz w:val="24"/>
          <w:szCs w:val="24"/>
          <w:lang w:bidi="ar-SY"/>
        </w:rPr>
        <w:t xml:space="preserve"> SPSS</w:t>
      </w:r>
      <w:r w:rsidRPr="00E76420">
        <w:rPr>
          <w:rFonts w:ascii="Times New Roman" w:hAnsi="Times New Roman" w:cs="Simplified Arabic"/>
          <w:sz w:val="24"/>
          <w:szCs w:val="24"/>
          <w:rtl/>
          <w:lang w:bidi="ar-SY"/>
        </w:rPr>
        <w:t xml:space="preserve">منها مستوى الدخل، والقدرة على تحمل نفقات التعليم، والإنفاق الغذائي وغير الغذائي مقارنة بين الأسر التي تعمل في الزراعة والأسر التي تمزج السياحة والزراعة أو الزراعة والمهن اليدوية. كشفت النتائج أن مشاريع السياحة الريفية كانت غالباً صغيرة النطاق ومملوكة للأسر، وأسهمت في خلق فرص عمل جديدة وتنويع الاقتصاد المحلي وحماية التراث الثقافي، إلا أنها لم تؤثر بشكل كبير في خفض </w:t>
      </w:r>
      <w:r w:rsidRPr="00E76420">
        <w:rPr>
          <w:rFonts w:ascii="Times New Roman" w:hAnsi="Times New Roman" w:cs="Simplified Arabic"/>
          <w:sz w:val="24"/>
          <w:szCs w:val="24"/>
          <w:rtl/>
          <w:lang w:bidi="ar-SY"/>
        </w:rPr>
        <w:lastRenderedPageBreak/>
        <w:t>معدلات الهجرة أو تحسين واقع المرأة الريفية. وبناءً على ذلك، أوصت الدراسة بتبني سياسات متكاملة تجمع بين دعم القطاع الزراعي وتحفيز السياحة الريفية لتعزيز القدرة التنافسية وتحقيق تنمية مستدامة في المناطق الريفية</w:t>
      </w:r>
      <w:r w:rsidRPr="00E76420">
        <w:rPr>
          <w:rFonts w:ascii="Times New Roman" w:hAnsi="Times New Roman" w:cs="Simplified Arabic"/>
          <w:sz w:val="24"/>
          <w:szCs w:val="24"/>
          <w:lang w:bidi="ar-SY"/>
        </w:rPr>
        <w:t>.</w:t>
      </w:r>
    </w:p>
    <w:p w:rsidR="00084623" w:rsidRPr="00E76420" w:rsidRDefault="00084623" w:rsidP="00E76420">
      <w:pPr>
        <w:pStyle w:val="a3"/>
        <w:numPr>
          <w:ilvl w:val="0"/>
          <w:numId w:val="5"/>
        </w:numPr>
        <w:bidi/>
        <w:spacing w:after="0" w:line="240" w:lineRule="auto"/>
        <w:ind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دراسة (صقر وسلمان وعباس، 2016) بعنوان:</w:t>
      </w:r>
    </w:p>
    <w:p w:rsidR="00084623" w:rsidRPr="00E76420" w:rsidRDefault="00084623" w:rsidP="00E76420">
      <w:pPr>
        <w:bidi/>
        <w:spacing w:after="0" w:line="240" w:lineRule="auto"/>
        <w:ind w:left="-1" w:firstLine="565"/>
        <w:contextualSpacing/>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أثر الأزمة السورية على الأمن السياحي في سورية (دراسة مقارنة بين فترة الأزمة وما قبلها 2007-2013)</w:t>
      </w:r>
    </w:p>
    <w:p w:rsidR="008239CC" w:rsidRPr="00E76420" w:rsidRDefault="008239CC"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هدفت الدراسة إلى تقييم أثر الأزمة السورية على الأمن السياحي في سورية من خلال مقارنة بين الفترة التي سبقتها وفترة الأزمة (2007-2013)، استخدمت الدراسة المنهج الوصفي إلى جانب أسلوب التحليل الإحصائي للبيانات المجمعة من وزارة السياحة، تناولت من خلاله متغيرات عدة شملت أعداد القادمين عبر المعابر البرية والبحرية والجوية، وعدد الليالي الفندقية والسياحية، والإنفاق السياحي كنموذج لمؤشرات العرض والطلب السياحي. أظهرت النتائج أن الأزمة أدت إلى انخفاض حاد في جميع مؤشرات السياحة، حيث تراجع عدد القادمين وعدد الليالي الفندقية بشكل كبير، وكان التأثير أصعب على المعابر الجوية والبحرية مقارنةً بالبرية، مما انعكس سلباً على معدل النمو والإنفاق السياحي. أوصت الدراسة بضرورة استتباب الأمن الداخلي من خلال إنشاء مركز إدارة عليا للأزمات السياحية ينسق الإجراءات مع الجهات المعنية، إضافة إلى تشجيع السياحة الداخلية واستثمار المناطق الآمنة، وتفعيل الحملات الإعلامية والترويجية لاستعادة ثقة السائح وإعادة تنشيط القطاع السياحي</w:t>
      </w:r>
      <w:r w:rsidRPr="00E76420">
        <w:rPr>
          <w:rFonts w:ascii="Times New Roman" w:hAnsi="Times New Roman" w:cs="Simplified Arabic"/>
          <w:sz w:val="24"/>
          <w:szCs w:val="24"/>
          <w:lang w:bidi="ar-SY"/>
        </w:rPr>
        <w:t>.</w:t>
      </w:r>
    </w:p>
    <w:p w:rsidR="00997467" w:rsidRPr="00E76420" w:rsidRDefault="00997467" w:rsidP="00E76420">
      <w:pPr>
        <w:pStyle w:val="a3"/>
        <w:numPr>
          <w:ilvl w:val="0"/>
          <w:numId w:val="5"/>
        </w:numPr>
        <w:bidi/>
        <w:spacing w:after="0" w:line="240" w:lineRule="auto"/>
        <w:ind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دراسة (</w:t>
      </w:r>
      <w:r w:rsidR="00312058" w:rsidRPr="00E76420">
        <w:rPr>
          <w:rFonts w:ascii="Times New Roman" w:hAnsi="Times New Roman" w:cs="Simplified Arabic"/>
          <w:b/>
          <w:bCs/>
          <w:sz w:val="24"/>
          <w:szCs w:val="24"/>
          <w:rtl/>
          <w:lang w:bidi="ar-SY"/>
        </w:rPr>
        <w:t>إسماعيل وقاسم</w:t>
      </w:r>
      <w:r w:rsidRPr="00E76420">
        <w:rPr>
          <w:rFonts w:ascii="Times New Roman" w:hAnsi="Times New Roman" w:cs="Simplified Arabic"/>
          <w:b/>
          <w:bCs/>
          <w:sz w:val="24"/>
          <w:szCs w:val="24"/>
          <w:rtl/>
          <w:lang w:bidi="ar-SY"/>
        </w:rPr>
        <w:t xml:space="preserve">، </w:t>
      </w:r>
      <w:r w:rsidR="00312058" w:rsidRPr="00E76420">
        <w:rPr>
          <w:rFonts w:ascii="Times New Roman" w:hAnsi="Times New Roman" w:cs="Simplified Arabic"/>
          <w:b/>
          <w:bCs/>
          <w:sz w:val="24"/>
          <w:szCs w:val="24"/>
          <w:rtl/>
          <w:lang w:bidi="ar-SY"/>
        </w:rPr>
        <w:t>2020</w:t>
      </w:r>
      <w:r w:rsidRPr="00E76420">
        <w:rPr>
          <w:rFonts w:ascii="Times New Roman" w:hAnsi="Times New Roman" w:cs="Simplified Arabic"/>
          <w:b/>
          <w:bCs/>
          <w:sz w:val="24"/>
          <w:szCs w:val="24"/>
          <w:rtl/>
          <w:lang w:bidi="ar-SY"/>
        </w:rPr>
        <w:t>)</w:t>
      </w:r>
      <w:r w:rsidR="00D620A8" w:rsidRPr="00E76420">
        <w:rPr>
          <w:rFonts w:ascii="Times New Roman" w:hAnsi="Times New Roman" w:cs="Simplified Arabic"/>
          <w:b/>
          <w:bCs/>
          <w:sz w:val="24"/>
          <w:szCs w:val="24"/>
          <w:rtl/>
          <w:lang w:bidi="ar-SY"/>
        </w:rPr>
        <w:t xml:space="preserve"> بعنوان</w:t>
      </w:r>
      <w:r w:rsidRPr="00E76420">
        <w:rPr>
          <w:rFonts w:ascii="Times New Roman" w:hAnsi="Times New Roman" w:cs="Simplified Arabic"/>
          <w:b/>
          <w:bCs/>
          <w:sz w:val="24"/>
          <w:szCs w:val="24"/>
          <w:rtl/>
          <w:lang w:bidi="ar-SY"/>
        </w:rPr>
        <w:t>:</w:t>
      </w:r>
    </w:p>
    <w:p w:rsidR="00997467" w:rsidRPr="00E76420" w:rsidRDefault="00312058" w:rsidP="00E76420">
      <w:pPr>
        <w:bidi/>
        <w:spacing w:after="0" w:line="240" w:lineRule="auto"/>
        <w:ind w:left="-1" w:firstLine="565"/>
        <w:contextualSpacing/>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أثر قطاع السياحة على النمو الاقتصادي في الدول العربية</w:t>
      </w:r>
    </w:p>
    <w:p w:rsidR="00312058" w:rsidRPr="00E76420" w:rsidRDefault="00833D6F"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تمثّل الورقة محاولة لقياس مدى مساهمة السياحة في رفع الناتج المحلي الإجمالي وخلق فرص العمل وتحقيق التنمية المستدامة في المنطقة، وقد تمّ ذلك من خلال استخدام منهجية</w:t>
      </w:r>
      <w:r w:rsidRPr="00E76420">
        <w:rPr>
          <w:rFonts w:ascii="Times New Roman" w:hAnsi="Times New Roman" w:cs="Simplified Arabic"/>
          <w:sz w:val="24"/>
          <w:szCs w:val="24"/>
          <w:lang w:bidi="ar-SY"/>
        </w:rPr>
        <w:t xml:space="preserve"> (Panel Data) </w:t>
      </w:r>
      <w:r w:rsidRPr="00E76420">
        <w:rPr>
          <w:rFonts w:ascii="Times New Roman" w:hAnsi="Times New Roman" w:cs="Simplified Arabic"/>
          <w:sz w:val="24"/>
          <w:szCs w:val="24"/>
          <w:rtl/>
          <w:lang w:bidi="ar-SY"/>
        </w:rPr>
        <w:t>على فترة تمتد من 1995 إلى 2018 لتشمل ست عشرة دولة عربية (مثل الأردن والإمارات والسعودية ومصر والبحرين وغيرها)، مع تطبيق نماذج الأثر الثابت</w:t>
      </w:r>
      <w:r w:rsidRPr="00E76420">
        <w:rPr>
          <w:rFonts w:ascii="Times New Roman" w:hAnsi="Times New Roman" w:cs="Simplified Arabic"/>
          <w:sz w:val="24"/>
          <w:szCs w:val="24"/>
          <w:lang w:bidi="ar-SY"/>
        </w:rPr>
        <w:t xml:space="preserve"> (Fixed Effect)</w:t>
      </w:r>
      <w:r w:rsidRPr="00E76420">
        <w:rPr>
          <w:rFonts w:ascii="Times New Roman" w:hAnsi="Times New Roman" w:cs="Simplified Arabic"/>
          <w:sz w:val="24"/>
          <w:szCs w:val="24"/>
          <w:rtl/>
          <w:lang w:bidi="ar-SY"/>
        </w:rPr>
        <w:t xml:space="preserve"> والعشوائي</w:t>
      </w:r>
      <w:r w:rsidRPr="00E76420">
        <w:rPr>
          <w:rFonts w:ascii="Times New Roman" w:hAnsi="Times New Roman" w:cs="Simplified Arabic"/>
          <w:sz w:val="24"/>
          <w:szCs w:val="24"/>
          <w:lang w:bidi="ar-SY"/>
        </w:rPr>
        <w:t xml:space="preserve"> (Random Effect) </w:t>
      </w:r>
      <w:r w:rsidRPr="00E76420">
        <w:rPr>
          <w:rFonts w:ascii="Times New Roman" w:hAnsi="Times New Roman" w:cs="Simplified Arabic"/>
          <w:sz w:val="24"/>
          <w:szCs w:val="24"/>
          <w:rtl/>
          <w:lang w:bidi="ar-SY"/>
        </w:rPr>
        <w:t>واختبارات تشخيصية مثل اختبار جذر الوحدة</w:t>
      </w:r>
      <w:r w:rsidRPr="00E76420">
        <w:rPr>
          <w:rFonts w:ascii="Times New Roman" w:hAnsi="Times New Roman" w:cs="Simplified Arabic"/>
          <w:sz w:val="24"/>
          <w:szCs w:val="24"/>
          <w:lang w:bidi="ar-SY"/>
        </w:rPr>
        <w:t xml:space="preserve"> (Levin-Lin-Chu) </w:t>
      </w:r>
      <w:r w:rsidRPr="00E76420">
        <w:rPr>
          <w:rFonts w:ascii="Times New Roman" w:hAnsi="Times New Roman" w:cs="Simplified Arabic"/>
          <w:sz w:val="24"/>
          <w:szCs w:val="24"/>
          <w:rtl/>
          <w:lang w:bidi="ar-SY"/>
        </w:rPr>
        <w:t>واختبار تجانس السلاسل</w:t>
      </w:r>
      <w:r w:rsidRPr="00E76420">
        <w:rPr>
          <w:rFonts w:ascii="Times New Roman" w:hAnsi="Times New Roman" w:cs="Simplified Arabic"/>
          <w:sz w:val="24"/>
          <w:szCs w:val="24"/>
          <w:lang w:bidi="ar-SY"/>
        </w:rPr>
        <w:t xml:space="preserve"> (</w:t>
      </w:r>
      <w:proofErr w:type="spellStart"/>
      <w:r w:rsidRPr="00E76420">
        <w:rPr>
          <w:rFonts w:ascii="Times New Roman" w:hAnsi="Times New Roman" w:cs="Simplified Arabic"/>
          <w:sz w:val="24"/>
          <w:szCs w:val="24"/>
          <w:lang w:bidi="ar-SY"/>
        </w:rPr>
        <w:t>Pesaran</w:t>
      </w:r>
      <w:proofErr w:type="spellEnd"/>
      <w:r w:rsidRPr="00E76420">
        <w:rPr>
          <w:rFonts w:ascii="Times New Roman" w:hAnsi="Times New Roman" w:cs="Simplified Arabic"/>
          <w:sz w:val="24"/>
          <w:szCs w:val="24"/>
          <w:lang w:bidi="ar-SY"/>
        </w:rPr>
        <w:t xml:space="preserve"> Test) </w:t>
      </w:r>
      <w:r w:rsidRPr="00E76420">
        <w:rPr>
          <w:rFonts w:ascii="Times New Roman" w:hAnsi="Times New Roman" w:cs="Simplified Arabic"/>
          <w:sz w:val="24"/>
          <w:szCs w:val="24"/>
          <w:rtl/>
          <w:lang w:bidi="ar-SY"/>
        </w:rPr>
        <w:t>واختبار</w:t>
      </w:r>
      <w:r w:rsidRPr="00E76420">
        <w:rPr>
          <w:rFonts w:ascii="Times New Roman" w:hAnsi="Times New Roman" w:cs="Simplified Arabic"/>
          <w:sz w:val="24"/>
          <w:szCs w:val="24"/>
          <w:lang w:bidi="ar-SY"/>
        </w:rPr>
        <w:t xml:space="preserve"> </w:t>
      </w:r>
      <w:proofErr w:type="spellStart"/>
      <w:r w:rsidRPr="00E76420">
        <w:rPr>
          <w:rFonts w:ascii="Times New Roman" w:hAnsi="Times New Roman" w:cs="Simplified Arabic"/>
          <w:sz w:val="24"/>
          <w:szCs w:val="24"/>
          <w:lang w:bidi="ar-SY"/>
        </w:rPr>
        <w:t>Hausman</w:t>
      </w:r>
      <w:proofErr w:type="spellEnd"/>
      <w:r w:rsidRPr="00E76420">
        <w:rPr>
          <w:rFonts w:ascii="Times New Roman" w:hAnsi="Times New Roman" w:cs="Simplified Arabic"/>
          <w:sz w:val="24"/>
          <w:szCs w:val="24"/>
          <w:lang w:bidi="ar-SY"/>
        </w:rPr>
        <w:t xml:space="preserve"> </w:t>
      </w:r>
      <w:r w:rsidR="00557DE6" w:rsidRPr="00E76420">
        <w:rPr>
          <w:rFonts w:ascii="Times New Roman" w:hAnsi="Times New Roman" w:cs="Simplified Arabic"/>
          <w:sz w:val="24"/>
          <w:szCs w:val="24"/>
          <w:rtl/>
          <w:lang w:bidi="ar-SY"/>
        </w:rPr>
        <w:t xml:space="preserve">لتحديد النموذج الأنسب للتحليل. </w:t>
      </w:r>
      <w:r w:rsidRPr="00E76420">
        <w:rPr>
          <w:rFonts w:ascii="Times New Roman" w:hAnsi="Times New Roman" w:cs="Simplified Arabic"/>
          <w:sz w:val="24"/>
          <w:szCs w:val="24"/>
          <w:rtl/>
          <w:lang w:bidi="ar-SY"/>
        </w:rPr>
        <w:t xml:space="preserve">شملت المتغيرات الأساسية في </w:t>
      </w:r>
      <w:r w:rsidR="00557DE6" w:rsidRPr="00E76420">
        <w:rPr>
          <w:rFonts w:ascii="Times New Roman" w:hAnsi="Times New Roman" w:cs="Simplified Arabic"/>
          <w:sz w:val="24"/>
          <w:szCs w:val="24"/>
          <w:rtl/>
          <w:lang w:bidi="ar-SY"/>
        </w:rPr>
        <w:t>الدراسة الناتج المحلي الإجمالي</w:t>
      </w:r>
      <w:r w:rsidRPr="00E76420">
        <w:rPr>
          <w:rFonts w:ascii="Times New Roman" w:hAnsi="Times New Roman" w:cs="Simplified Arabic"/>
          <w:sz w:val="24"/>
          <w:szCs w:val="24"/>
          <w:rtl/>
          <w:lang w:bidi="ar-SY"/>
        </w:rPr>
        <w:t xml:space="preserve">، والعائدات </w:t>
      </w:r>
      <w:r w:rsidR="00557DE6" w:rsidRPr="00E76420">
        <w:rPr>
          <w:rFonts w:ascii="Times New Roman" w:hAnsi="Times New Roman" w:cs="Simplified Arabic"/>
          <w:sz w:val="24"/>
          <w:szCs w:val="24"/>
          <w:rtl/>
          <w:lang w:bidi="ar-SY"/>
        </w:rPr>
        <w:t xml:space="preserve">السياحية، والإنفاق على السياحة، </w:t>
      </w:r>
      <w:r w:rsidRPr="00E76420">
        <w:rPr>
          <w:rFonts w:ascii="Times New Roman" w:hAnsi="Times New Roman" w:cs="Simplified Arabic"/>
          <w:sz w:val="24"/>
          <w:szCs w:val="24"/>
          <w:rtl/>
          <w:lang w:bidi="ar-SY"/>
        </w:rPr>
        <w:t>حيث أظهر التقدير الكمي أن الزيادة بنسبة 1% في العائدات السياحية تؤدي إلى ارتفاع الناتج المحلي بنسبة تقارب 0.36%، في حين يُسهم زيادة الإنفاق السياحي بنسبة 1% في رفع النمو الاقتصادي بنحو 0.28%. وأخيراً، تناولت الدراسة مجموعة من التوصيات المهمة منها ضرورة تطوير البنية التحتية السياحية، وتحسين جودة المنتجات والخدمات وفقاً للمعايير العالمية، وتعزيز السياحة الداخلية والبينية، بالإضافة إلى تبني سياسات داعمة لتيسير التمويل وتخفيف الأعباء التشغيلية، خاصة في ضوء التحديات التي فرضتها جائحة كورونا على القطاع</w:t>
      </w:r>
      <w:r w:rsidRPr="00E76420">
        <w:rPr>
          <w:rFonts w:ascii="Times New Roman" w:hAnsi="Times New Roman" w:cs="Simplified Arabic"/>
          <w:sz w:val="24"/>
          <w:szCs w:val="24"/>
          <w:lang w:bidi="ar-SY"/>
        </w:rPr>
        <w:t>.</w:t>
      </w:r>
    </w:p>
    <w:p w:rsidR="00E61A37" w:rsidRPr="003E09E6" w:rsidRDefault="00E61A37" w:rsidP="003E09E6">
      <w:pPr>
        <w:bidi/>
        <w:spacing w:after="0" w:line="240" w:lineRule="auto"/>
        <w:ind w:hanging="2"/>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التشابه والاختلاف بين هذه الدراسة والدراسات السابقة:</w:t>
      </w:r>
    </w:p>
    <w:p w:rsidR="00F52824" w:rsidRPr="00E76420" w:rsidRDefault="00F52824"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تتقاطع هذه الدراسة مع عدد من الدراسات السابقة في تأكيدها على الأهمية الاقتصادية الكبيرة لقطاع السياحة ودوره الحيوي في دعم الناتج المحلي الإجمالي وتحفيز النمو الاقتصادي، كما يجمع بين هذه الدراسات </w:t>
      </w:r>
      <w:r w:rsidRPr="00E76420">
        <w:rPr>
          <w:rFonts w:ascii="Times New Roman" w:hAnsi="Times New Roman" w:cs="Simplified Arabic"/>
          <w:sz w:val="24"/>
          <w:szCs w:val="24"/>
          <w:rtl/>
          <w:lang w:bidi="ar-SY"/>
        </w:rPr>
        <w:lastRenderedPageBreak/>
        <w:t>التركيز على ضرورة تطوير البنية التحتية السياحية، وتحسين جودة الخدمات، وتعزيز البيئة الاستثمارية، بما يُمكّن القطاع من أداء دوره بفعالية ضمن منظومة التنمية الشاملة، وتبرز أيضاً أهمية السياسات الحكومية في تهيئة الظروف المواتية لتفعيل مساهمة السياحة في الاقتصاد، خاصة في ظل التحديات التي تواجه هذا القطاع في السياقات المتقلبة</w:t>
      </w:r>
      <w:r w:rsidRPr="00E76420">
        <w:rPr>
          <w:rFonts w:ascii="Times New Roman" w:hAnsi="Times New Roman" w:cs="Simplified Arabic"/>
          <w:sz w:val="24"/>
          <w:szCs w:val="24"/>
          <w:lang w:bidi="ar-SY"/>
        </w:rPr>
        <w:t>.</w:t>
      </w:r>
    </w:p>
    <w:p w:rsidR="00F52824" w:rsidRPr="00E76420" w:rsidRDefault="00F52824"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تختلف هذه الدراسة عن الدراسات السابقة من حيث الطرح والمنهج والمجال الزماني والمكاني. فمن حيث الطرح، اعتمدت الدراسة الحالية نهجاً قياسياً كمياً لتحليل العلاقة بين السياحة والناتج المحلي الإجمالي، مستندةً إلى نماذج اقتصادية واضحة، في حين ركزت بعض الدراسات السابقة على الجوانب الاجتماعية أو الأمنية للسياحة أو على أبعاد جزئية كالسياحة الريفية. ومن حيث المنهج، تميزت الدراسة باستخدامها أدوات قياسية حديثة تعتمد على بيانات سنوية متسلسلة للفترة 2000-2022، وهو ما يضفي على نتائجها دقة وموضوعية أكبر. أما من حيث المجال الزماني والمكاني، فقد ركزت معظم الدراسات السابقة إما على فترات زمنية قصيرة أو على مناطق محددة، أو تناولت السياحة في إطار عربي أو مقارن، في حين تناولت هذه الدراسة بتحليلها الشامل للسياحة في سورية ككل خلال فترة زمنية طويلة تشمل سنوات ما قبل الأزمة وخلالها، وهو ما يتيح فهماً أكثر عمقاً للتحولات التي طرأت على دور السياحة في الاقتصاد الوطني السوري</w:t>
      </w:r>
      <w:r w:rsidRPr="00E76420">
        <w:rPr>
          <w:rFonts w:ascii="Times New Roman" w:hAnsi="Times New Roman" w:cs="Simplified Arabic"/>
          <w:sz w:val="24"/>
          <w:szCs w:val="24"/>
          <w:lang w:bidi="ar-SY"/>
        </w:rPr>
        <w:t>.</w:t>
      </w:r>
    </w:p>
    <w:p w:rsidR="00EF5596" w:rsidRPr="003E09E6" w:rsidRDefault="00EF5596" w:rsidP="003E09E6">
      <w:pPr>
        <w:bidi/>
        <w:spacing w:after="0" w:line="240" w:lineRule="auto"/>
        <w:ind w:hanging="2"/>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مشكلة البحث:</w:t>
      </w:r>
    </w:p>
    <w:p w:rsidR="005D76B0" w:rsidRPr="00E76420" w:rsidRDefault="005D76B0"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يُعدّ قطاع السياحة أحد أهم القطاعات الاقتصادية التي تساهم في دعم النمو الاقتصادي من خلال زيادة الدخل القومي، وتحفيز الاستثمار، وخلق فرص العمل، ومع ذلك فإن تأثير السياحة على الناتج المحلي الإجمالي قد يختلف باختلاف الظروف الاقتصادية والسياسية، إضافةً إلى مدى كفاءة إدارة الموارد السياحية، في سورية شهد القطاع السياحي تحولات كبيرة خلال الفترة 2000-2022، نتيجة عوامل مختلفة كالأوضاع الاقتصادية، والسياسية، والتغيرات في حجم الإنفاق</w:t>
      </w:r>
      <w:r w:rsidR="000118DF" w:rsidRPr="00E76420">
        <w:rPr>
          <w:rFonts w:ascii="Times New Roman" w:hAnsi="Times New Roman" w:cs="Simplified Arabic"/>
          <w:sz w:val="24"/>
          <w:szCs w:val="24"/>
          <w:rtl/>
          <w:lang w:bidi="ar-SY"/>
        </w:rPr>
        <w:t xml:space="preserve"> والاستثمار</w:t>
      </w:r>
      <w:r w:rsidRPr="00E76420">
        <w:rPr>
          <w:rFonts w:ascii="Times New Roman" w:hAnsi="Times New Roman" w:cs="Simplified Arabic"/>
          <w:sz w:val="24"/>
          <w:szCs w:val="24"/>
          <w:rtl/>
          <w:lang w:bidi="ar-SY"/>
        </w:rPr>
        <w:t xml:space="preserve"> السياحي، ومستوى التوظيف في القطاع، وفي هذا السياق تبرز الحاجة إلى دراسة </w:t>
      </w:r>
      <w:r w:rsidR="009437A4" w:rsidRPr="00E76420">
        <w:rPr>
          <w:rFonts w:ascii="Times New Roman" w:hAnsi="Times New Roman" w:cs="Simplified Arabic"/>
          <w:sz w:val="24"/>
          <w:szCs w:val="24"/>
          <w:rtl/>
          <w:lang w:bidi="ar-SY"/>
        </w:rPr>
        <w:t>أثر</w:t>
      </w:r>
      <w:r w:rsidRPr="00E76420">
        <w:rPr>
          <w:rFonts w:ascii="Times New Roman" w:hAnsi="Times New Roman" w:cs="Simplified Arabic"/>
          <w:sz w:val="24"/>
          <w:szCs w:val="24"/>
          <w:rtl/>
          <w:lang w:bidi="ar-SY"/>
        </w:rPr>
        <w:t xml:space="preserve"> القطاع السياحي </w:t>
      </w:r>
      <w:r w:rsidR="009437A4" w:rsidRPr="00E76420">
        <w:rPr>
          <w:rFonts w:ascii="Times New Roman" w:hAnsi="Times New Roman" w:cs="Simplified Arabic"/>
          <w:sz w:val="24"/>
          <w:szCs w:val="24"/>
          <w:rtl/>
          <w:lang w:bidi="ar-SY"/>
        </w:rPr>
        <w:t>في الناتج المحلي الإجمالي</w:t>
      </w:r>
      <w:r w:rsidRPr="00E76420">
        <w:rPr>
          <w:rFonts w:ascii="Times New Roman" w:hAnsi="Times New Roman" w:cs="Simplified Arabic"/>
          <w:sz w:val="24"/>
          <w:szCs w:val="24"/>
          <w:rtl/>
          <w:lang w:bidi="ar-SY"/>
        </w:rPr>
        <w:t xml:space="preserve">، وبناءً على ذلك تتمثل مشكلة البحث </w:t>
      </w:r>
      <w:r w:rsidR="009437A4" w:rsidRPr="00E76420">
        <w:rPr>
          <w:rFonts w:ascii="Times New Roman" w:hAnsi="Times New Roman" w:cs="Simplified Arabic"/>
          <w:sz w:val="24"/>
          <w:szCs w:val="24"/>
          <w:rtl/>
          <w:lang w:bidi="ar-SY"/>
        </w:rPr>
        <w:t>بالتساؤل</w:t>
      </w:r>
      <w:r w:rsidRPr="00E76420">
        <w:rPr>
          <w:rFonts w:ascii="Times New Roman" w:hAnsi="Times New Roman" w:cs="Simplified Arabic"/>
          <w:sz w:val="24"/>
          <w:szCs w:val="24"/>
          <w:rtl/>
          <w:lang w:bidi="ar-SY"/>
        </w:rPr>
        <w:t xml:space="preserve"> الرئيسي التالي:</w:t>
      </w:r>
    </w:p>
    <w:p w:rsidR="005D76B0" w:rsidRPr="00E76420" w:rsidRDefault="000118DF" w:rsidP="00E76420">
      <w:pPr>
        <w:pStyle w:val="a3"/>
        <w:numPr>
          <w:ilvl w:val="0"/>
          <w:numId w:val="4"/>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كيف تؤثر السياحة</w:t>
      </w:r>
      <w:r w:rsidR="009437A4" w:rsidRPr="00E76420">
        <w:rPr>
          <w:rFonts w:ascii="Times New Roman" w:hAnsi="Times New Roman" w:cs="Simplified Arabic"/>
          <w:sz w:val="24"/>
          <w:szCs w:val="24"/>
          <w:rtl/>
          <w:lang w:bidi="ar-SY"/>
        </w:rPr>
        <w:t xml:space="preserve"> في</w:t>
      </w:r>
      <w:r w:rsidR="005D76B0" w:rsidRPr="00E76420">
        <w:rPr>
          <w:rFonts w:ascii="Times New Roman" w:hAnsi="Times New Roman" w:cs="Simplified Arabic"/>
          <w:sz w:val="24"/>
          <w:szCs w:val="24"/>
          <w:rtl/>
          <w:lang w:bidi="ar-SY"/>
        </w:rPr>
        <w:t xml:space="preserve"> الناتج المحلي الإجمالي الحقيقي في سورية خلال الفترة 2000-2022؟</w:t>
      </w:r>
    </w:p>
    <w:p w:rsidR="005D76B0" w:rsidRPr="00E76420" w:rsidRDefault="005D76B0"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وتتفرع منه الأسئلة الفرعية التالية</w:t>
      </w:r>
      <w:r w:rsidRPr="00E76420">
        <w:rPr>
          <w:rFonts w:ascii="Times New Roman" w:hAnsi="Times New Roman" w:cs="Simplified Arabic"/>
          <w:sz w:val="24"/>
          <w:szCs w:val="24"/>
          <w:lang w:bidi="ar-SY"/>
        </w:rPr>
        <w:t>:</w:t>
      </w:r>
    </w:p>
    <w:p w:rsidR="005D76B0" w:rsidRPr="00E76420" w:rsidRDefault="005D76B0" w:rsidP="00E76420">
      <w:pPr>
        <w:pStyle w:val="a3"/>
        <w:numPr>
          <w:ilvl w:val="0"/>
          <w:numId w:val="4"/>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ما </w:t>
      </w:r>
      <w:r w:rsidR="00407CBE" w:rsidRPr="00E76420">
        <w:rPr>
          <w:rFonts w:ascii="Times New Roman" w:hAnsi="Times New Roman" w:cs="Simplified Arabic"/>
          <w:sz w:val="24"/>
          <w:szCs w:val="24"/>
          <w:rtl/>
          <w:lang w:bidi="ar-SY"/>
        </w:rPr>
        <w:t>هو</w:t>
      </w:r>
      <w:r w:rsidRPr="00E76420">
        <w:rPr>
          <w:rFonts w:ascii="Times New Roman" w:hAnsi="Times New Roman" w:cs="Simplified Arabic"/>
          <w:sz w:val="24"/>
          <w:szCs w:val="24"/>
          <w:rtl/>
          <w:lang w:bidi="ar-SY"/>
        </w:rPr>
        <w:t xml:space="preserve"> </w:t>
      </w:r>
      <w:r w:rsidR="00407CBE" w:rsidRPr="00E76420">
        <w:rPr>
          <w:rFonts w:ascii="Times New Roman" w:hAnsi="Times New Roman" w:cs="Simplified Arabic"/>
          <w:sz w:val="24"/>
          <w:szCs w:val="24"/>
          <w:rtl/>
          <w:lang w:bidi="ar-SY"/>
        </w:rPr>
        <w:t>أثر</w:t>
      </w:r>
      <w:r w:rsidRPr="00E76420">
        <w:rPr>
          <w:rFonts w:ascii="Times New Roman" w:hAnsi="Times New Roman" w:cs="Simplified Arabic"/>
          <w:sz w:val="24"/>
          <w:szCs w:val="24"/>
          <w:rtl/>
          <w:lang w:bidi="ar-SY"/>
        </w:rPr>
        <w:t xml:space="preserve"> الإنفاق السياحي </w:t>
      </w:r>
      <w:r w:rsidR="00407CBE" w:rsidRPr="00E76420">
        <w:rPr>
          <w:rFonts w:ascii="Times New Roman" w:hAnsi="Times New Roman" w:cs="Simplified Arabic"/>
          <w:sz w:val="24"/>
          <w:szCs w:val="24"/>
          <w:rtl/>
          <w:lang w:bidi="ar-SY"/>
        </w:rPr>
        <w:t xml:space="preserve">في </w:t>
      </w:r>
      <w:r w:rsidR="009B2886" w:rsidRPr="00E76420">
        <w:rPr>
          <w:rFonts w:ascii="Times New Roman" w:hAnsi="Times New Roman" w:cs="Simplified Arabic"/>
          <w:sz w:val="24"/>
          <w:szCs w:val="24"/>
          <w:rtl/>
          <w:lang w:bidi="ar-SY"/>
        </w:rPr>
        <w:t>الناتج المحلي الإجمالي</w:t>
      </w:r>
      <w:r w:rsidRPr="00E76420">
        <w:rPr>
          <w:rFonts w:ascii="Times New Roman" w:hAnsi="Times New Roman" w:cs="Simplified Arabic"/>
          <w:sz w:val="24"/>
          <w:szCs w:val="24"/>
          <w:rtl/>
          <w:lang w:bidi="ar-SY"/>
        </w:rPr>
        <w:t>؟</w:t>
      </w:r>
    </w:p>
    <w:p w:rsidR="000118DF" w:rsidRPr="00E76420" w:rsidRDefault="000118DF" w:rsidP="00E76420">
      <w:pPr>
        <w:pStyle w:val="a3"/>
        <w:numPr>
          <w:ilvl w:val="0"/>
          <w:numId w:val="4"/>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ما </w:t>
      </w:r>
      <w:r w:rsidR="00407CBE" w:rsidRPr="00E76420">
        <w:rPr>
          <w:rFonts w:ascii="Times New Roman" w:hAnsi="Times New Roman" w:cs="Simplified Arabic"/>
          <w:sz w:val="24"/>
          <w:szCs w:val="24"/>
          <w:rtl/>
          <w:lang w:bidi="ar-SY"/>
        </w:rPr>
        <w:t xml:space="preserve">هو أثر </w:t>
      </w:r>
      <w:r w:rsidRPr="00E76420">
        <w:rPr>
          <w:rFonts w:ascii="Times New Roman" w:hAnsi="Times New Roman" w:cs="Simplified Arabic"/>
          <w:sz w:val="24"/>
          <w:szCs w:val="24"/>
          <w:rtl/>
          <w:lang w:bidi="ar-SY"/>
        </w:rPr>
        <w:t xml:space="preserve">الاستثمار السياحي </w:t>
      </w:r>
      <w:r w:rsidR="00407CBE" w:rsidRPr="00E76420">
        <w:rPr>
          <w:rFonts w:ascii="Times New Roman" w:hAnsi="Times New Roman" w:cs="Simplified Arabic"/>
          <w:sz w:val="24"/>
          <w:szCs w:val="24"/>
          <w:rtl/>
          <w:lang w:bidi="ar-SY"/>
        </w:rPr>
        <w:t xml:space="preserve">في </w:t>
      </w:r>
      <w:r w:rsidR="009B2886" w:rsidRPr="00E76420">
        <w:rPr>
          <w:rFonts w:ascii="Times New Roman" w:hAnsi="Times New Roman" w:cs="Simplified Arabic"/>
          <w:sz w:val="24"/>
          <w:szCs w:val="24"/>
          <w:rtl/>
          <w:lang w:bidi="ar-SY"/>
        </w:rPr>
        <w:t>الناتج المحلي الإجمالي</w:t>
      </w:r>
      <w:r w:rsidRPr="00E76420">
        <w:rPr>
          <w:rFonts w:ascii="Times New Roman" w:hAnsi="Times New Roman" w:cs="Simplified Arabic"/>
          <w:sz w:val="24"/>
          <w:szCs w:val="24"/>
          <w:rtl/>
          <w:lang w:bidi="ar-SY"/>
        </w:rPr>
        <w:t>؟</w:t>
      </w:r>
    </w:p>
    <w:p w:rsidR="000118DF" w:rsidRPr="00E76420" w:rsidRDefault="000118DF" w:rsidP="00E76420">
      <w:pPr>
        <w:pStyle w:val="a3"/>
        <w:numPr>
          <w:ilvl w:val="0"/>
          <w:numId w:val="4"/>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ما </w:t>
      </w:r>
      <w:r w:rsidR="00407CBE" w:rsidRPr="00E76420">
        <w:rPr>
          <w:rFonts w:ascii="Times New Roman" w:hAnsi="Times New Roman" w:cs="Simplified Arabic"/>
          <w:sz w:val="24"/>
          <w:szCs w:val="24"/>
          <w:rtl/>
          <w:lang w:bidi="ar-SY"/>
        </w:rPr>
        <w:t>هو</w:t>
      </w:r>
      <w:r w:rsidRPr="00E76420">
        <w:rPr>
          <w:rFonts w:ascii="Times New Roman" w:hAnsi="Times New Roman" w:cs="Simplified Arabic"/>
          <w:sz w:val="24"/>
          <w:szCs w:val="24"/>
          <w:rtl/>
          <w:lang w:bidi="ar-SY"/>
        </w:rPr>
        <w:t xml:space="preserve"> </w:t>
      </w:r>
      <w:r w:rsidR="00407CBE" w:rsidRPr="00E76420">
        <w:rPr>
          <w:rFonts w:ascii="Times New Roman" w:hAnsi="Times New Roman" w:cs="Simplified Arabic"/>
          <w:sz w:val="24"/>
          <w:szCs w:val="24"/>
          <w:rtl/>
          <w:lang w:bidi="ar-SY"/>
        </w:rPr>
        <w:t>أثر</w:t>
      </w:r>
      <w:r w:rsidRPr="00E76420">
        <w:rPr>
          <w:rFonts w:ascii="Times New Roman" w:hAnsi="Times New Roman" w:cs="Simplified Arabic"/>
          <w:sz w:val="24"/>
          <w:szCs w:val="24"/>
          <w:rtl/>
          <w:lang w:bidi="ar-SY"/>
        </w:rPr>
        <w:t xml:space="preserve"> الصادرات السياحية </w:t>
      </w:r>
      <w:r w:rsidR="00407CBE" w:rsidRPr="00E76420">
        <w:rPr>
          <w:rFonts w:ascii="Times New Roman" w:hAnsi="Times New Roman" w:cs="Simplified Arabic"/>
          <w:sz w:val="24"/>
          <w:szCs w:val="24"/>
          <w:rtl/>
          <w:lang w:bidi="ar-SY"/>
        </w:rPr>
        <w:t xml:space="preserve">في </w:t>
      </w:r>
      <w:r w:rsidR="009B2886" w:rsidRPr="00E76420">
        <w:rPr>
          <w:rFonts w:ascii="Times New Roman" w:hAnsi="Times New Roman" w:cs="Simplified Arabic"/>
          <w:sz w:val="24"/>
          <w:szCs w:val="24"/>
          <w:rtl/>
          <w:lang w:bidi="ar-SY"/>
        </w:rPr>
        <w:t>الناتج المحلي الإجمالي</w:t>
      </w:r>
      <w:r w:rsidRPr="00E76420">
        <w:rPr>
          <w:rFonts w:ascii="Times New Roman" w:hAnsi="Times New Roman" w:cs="Simplified Arabic"/>
          <w:sz w:val="24"/>
          <w:szCs w:val="24"/>
          <w:rtl/>
          <w:lang w:bidi="ar-SY"/>
        </w:rPr>
        <w:t>؟</w:t>
      </w:r>
    </w:p>
    <w:p w:rsidR="00EF5596" w:rsidRPr="003E09E6" w:rsidRDefault="00EF5596" w:rsidP="003E09E6">
      <w:pPr>
        <w:bidi/>
        <w:spacing w:after="0" w:line="240" w:lineRule="auto"/>
        <w:ind w:hanging="2"/>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أهمية البحث وأهدافه:</w:t>
      </w:r>
    </w:p>
    <w:p w:rsidR="00FC5438" w:rsidRPr="00E76420" w:rsidRDefault="00FC5438"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تأتي أهمية هذا البحث من الدور الحيوي الذي </w:t>
      </w:r>
      <w:r w:rsidR="00407CBE" w:rsidRPr="00E76420">
        <w:rPr>
          <w:rFonts w:ascii="Times New Roman" w:hAnsi="Times New Roman" w:cs="Simplified Arabic"/>
          <w:sz w:val="24"/>
          <w:szCs w:val="24"/>
          <w:rtl/>
          <w:lang w:bidi="ar-SY"/>
        </w:rPr>
        <w:t>يؤديه</w:t>
      </w:r>
      <w:r w:rsidRPr="00E76420">
        <w:rPr>
          <w:rFonts w:ascii="Times New Roman" w:hAnsi="Times New Roman" w:cs="Simplified Arabic"/>
          <w:sz w:val="24"/>
          <w:szCs w:val="24"/>
          <w:rtl/>
          <w:lang w:bidi="ar-SY"/>
        </w:rPr>
        <w:t xml:space="preserve"> قطاع السياحة في دعم الاقتصاد الوطني</w:t>
      </w:r>
      <w:r w:rsidR="006A4969" w:rsidRPr="00E76420">
        <w:rPr>
          <w:rFonts w:ascii="Times New Roman" w:hAnsi="Times New Roman" w:cs="Simplified Arabic"/>
          <w:sz w:val="24"/>
          <w:szCs w:val="24"/>
          <w:rtl/>
          <w:lang w:bidi="ar-SY"/>
        </w:rPr>
        <w:t xml:space="preserve"> للدول</w:t>
      </w:r>
      <w:r w:rsidRPr="00E76420">
        <w:rPr>
          <w:rFonts w:ascii="Times New Roman" w:hAnsi="Times New Roman" w:cs="Simplified Arabic"/>
          <w:sz w:val="24"/>
          <w:szCs w:val="24"/>
          <w:rtl/>
          <w:lang w:bidi="ar-SY"/>
        </w:rPr>
        <w:t>، حيث يعد أحد المحركات الرئيسة للنمو الاقتصادي من خلال مساهمته في الناتج المحلي الإجمالي، وزيادة فرص العمل، وتعزيز تدفقات النقد الأجنبي، وفي ظل التغيرات الاقتصادية التي شهدتها سورية، أصبح من الضروري إجراء دراسة تحليلية لتقييم مدى تأثير الإنفاق</w:t>
      </w:r>
      <w:r w:rsidR="00566B69" w:rsidRPr="00E76420">
        <w:rPr>
          <w:rFonts w:ascii="Times New Roman" w:hAnsi="Times New Roman" w:cs="Simplified Arabic"/>
          <w:sz w:val="24"/>
          <w:szCs w:val="24"/>
          <w:rtl/>
          <w:lang w:bidi="ar-SY"/>
        </w:rPr>
        <w:t xml:space="preserve"> والاستثمار</w:t>
      </w:r>
      <w:r w:rsidRPr="00E76420">
        <w:rPr>
          <w:rFonts w:ascii="Times New Roman" w:hAnsi="Times New Roman" w:cs="Simplified Arabic"/>
          <w:sz w:val="24"/>
          <w:szCs w:val="24"/>
          <w:rtl/>
          <w:lang w:bidi="ar-SY"/>
        </w:rPr>
        <w:t xml:space="preserve"> السياحي والتوظيف في القطاع السياحي على الأداء الاقتصادي، و</w:t>
      </w:r>
      <w:r w:rsidR="005510D5" w:rsidRPr="00E76420">
        <w:rPr>
          <w:rFonts w:ascii="Times New Roman" w:hAnsi="Times New Roman" w:cs="Simplified Arabic"/>
          <w:sz w:val="24"/>
          <w:szCs w:val="24"/>
          <w:rtl/>
          <w:lang w:bidi="ar-SY"/>
        </w:rPr>
        <w:t xml:space="preserve">عليه </w:t>
      </w:r>
      <w:r w:rsidRPr="00E76420">
        <w:rPr>
          <w:rFonts w:ascii="Times New Roman" w:hAnsi="Times New Roman" w:cs="Simplified Arabic"/>
          <w:sz w:val="24"/>
          <w:szCs w:val="24"/>
          <w:rtl/>
          <w:lang w:bidi="ar-SY"/>
        </w:rPr>
        <w:t>يهدف البحث</w:t>
      </w:r>
      <w:r w:rsidR="006A4969" w:rsidRPr="00E76420">
        <w:rPr>
          <w:rFonts w:ascii="Times New Roman" w:hAnsi="Times New Roman" w:cs="Simplified Arabic"/>
          <w:sz w:val="24"/>
          <w:szCs w:val="24"/>
          <w:rtl/>
          <w:lang w:bidi="ar-SY"/>
        </w:rPr>
        <w:t xml:space="preserve"> بشكل رئيس</w:t>
      </w:r>
      <w:r w:rsidRPr="00E76420">
        <w:rPr>
          <w:rFonts w:ascii="Times New Roman" w:hAnsi="Times New Roman" w:cs="Simplified Arabic"/>
          <w:sz w:val="24"/>
          <w:szCs w:val="24"/>
          <w:rtl/>
          <w:lang w:bidi="ar-SY"/>
        </w:rPr>
        <w:t xml:space="preserve"> إلى دراسة وتحليل دور السياحة في الناتج المحلي الإجمالي في سورية خلال الفترة 2000-2020، إضافةً إلى الأهداف الفرعية التالية:</w:t>
      </w:r>
    </w:p>
    <w:p w:rsidR="00FC5438" w:rsidRPr="00E76420" w:rsidRDefault="00566B69" w:rsidP="00B93307">
      <w:pPr>
        <w:pStyle w:val="a3"/>
        <w:numPr>
          <w:ilvl w:val="0"/>
          <w:numId w:val="3"/>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دراسة و</w:t>
      </w:r>
      <w:r w:rsidR="00FC5438" w:rsidRPr="00E76420">
        <w:rPr>
          <w:rFonts w:ascii="Times New Roman" w:hAnsi="Times New Roman" w:cs="Simplified Arabic"/>
          <w:sz w:val="24"/>
          <w:szCs w:val="24"/>
          <w:rtl/>
          <w:lang w:bidi="ar-SY"/>
        </w:rPr>
        <w:t xml:space="preserve">تحليل </w:t>
      </w:r>
      <w:r w:rsidR="006A4969" w:rsidRPr="00E76420">
        <w:rPr>
          <w:rFonts w:ascii="Times New Roman" w:hAnsi="Times New Roman" w:cs="Simplified Arabic"/>
          <w:sz w:val="24"/>
          <w:szCs w:val="24"/>
          <w:rtl/>
          <w:lang w:bidi="ar-SY"/>
        </w:rPr>
        <w:t>أثر</w:t>
      </w:r>
      <w:r w:rsidR="00FC5438" w:rsidRPr="00E76420">
        <w:rPr>
          <w:rFonts w:ascii="Times New Roman" w:hAnsi="Times New Roman" w:cs="Simplified Arabic"/>
          <w:sz w:val="24"/>
          <w:szCs w:val="24"/>
          <w:rtl/>
          <w:lang w:bidi="ar-SY"/>
        </w:rPr>
        <w:t xml:space="preserve"> الإنفاق السياحي</w:t>
      </w:r>
      <w:r w:rsidR="006A4969" w:rsidRPr="00E76420">
        <w:rPr>
          <w:rFonts w:ascii="Times New Roman" w:hAnsi="Times New Roman" w:cs="Simplified Arabic"/>
          <w:sz w:val="24"/>
          <w:szCs w:val="24"/>
          <w:rtl/>
          <w:lang w:bidi="ar-SY"/>
        </w:rPr>
        <w:t xml:space="preserve"> في </w:t>
      </w:r>
      <w:r w:rsidR="00FC5438" w:rsidRPr="00E76420">
        <w:rPr>
          <w:rFonts w:ascii="Times New Roman" w:hAnsi="Times New Roman" w:cs="Simplified Arabic"/>
          <w:sz w:val="24"/>
          <w:szCs w:val="24"/>
          <w:rtl/>
          <w:lang w:bidi="ar-SY"/>
        </w:rPr>
        <w:t>الناتج المحلي الإجمالي في سورية</w:t>
      </w:r>
      <w:r w:rsidRPr="00E76420">
        <w:rPr>
          <w:rFonts w:ascii="Times New Roman" w:hAnsi="Times New Roman" w:cs="Simplified Arabic"/>
          <w:sz w:val="24"/>
          <w:szCs w:val="24"/>
          <w:rtl/>
          <w:lang w:bidi="ar-SY"/>
        </w:rPr>
        <w:t>.</w:t>
      </w:r>
    </w:p>
    <w:p w:rsidR="006A4969" w:rsidRPr="00E76420" w:rsidRDefault="006A4969" w:rsidP="00B93307">
      <w:pPr>
        <w:pStyle w:val="a3"/>
        <w:numPr>
          <w:ilvl w:val="0"/>
          <w:numId w:val="3"/>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lastRenderedPageBreak/>
        <w:t>دراسة وتحليل أثر الاستثمار السياحي في الناتج المحلي الإجمالي في سورية.</w:t>
      </w:r>
    </w:p>
    <w:p w:rsidR="006A4969" w:rsidRPr="00E76420" w:rsidRDefault="006A4969" w:rsidP="00B93307">
      <w:pPr>
        <w:pStyle w:val="a3"/>
        <w:numPr>
          <w:ilvl w:val="0"/>
          <w:numId w:val="3"/>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دراسة وتحليل أثر الصادرات السياحية في الناتج المحلي الإجمالي في سورية.</w:t>
      </w:r>
    </w:p>
    <w:p w:rsidR="00EF5596" w:rsidRPr="003E09E6" w:rsidRDefault="00EF5596" w:rsidP="003E09E6">
      <w:pPr>
        <w:bidi/>
        <w:spacing w:after="0" w:line="240" w:lineRule="auto"/>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فرضيات البحث:</w:t>
      </w:r>
    </w:p>
    <w:p w:rsidR="00BD1837" w:rsidRPr="00E76420" w:rsidRDefault="00EA21A8" w:rsidP="00E76420">
      <w:pPr>
        <w:pStyle w:val="a3"/>
        <w:numPr>
          <w:ilvl w:val="0"/>
          <w:numId w:val="2"/>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يوجد أثر إيجابي ذو دلالة معنوية للإنفاق السياحي في </w:t>
      </w:r>
      <w:r w:rsidR="000940E8" w:rsidRPr="00E76420">
        <w:rPr>
          <w:rFonts w:ascii="Times New Roman" w:hAnsi="Times New Roman" w:cs="Simplified Arabic"/>
          <w:sz w:val="24"/>
          <w:szCs w:val="24"/>
          <w:rtl/>
          <w:lang w:bidi="ar-SY"/>
        </w:rPr>
        <w:t>الناتج المحلي الإجمالي في سورية خلال الفترة 2000-2022.</w:t>
      </w:r>
    </w:p>
    <w:p w:rsidR="000940E8" w:rsidRPr="00E76420" w:rsidRDefault="00EA21A8" w:rsidP="00E76420">
      <w:pPr>
        <w:pStyle w:val="a3"/>
        <w:numPr>
          <w:ilvl w:val="0"/>
          <w:numId w:val="2"/>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يوجد أثر إيجابي ذو دلالة معنوية للاستثمار السياحي في </w:t>
      </w:r>
      <w:r w:rsidR="000940E8" w:rsidRPr="00E76420">
        <w:rPr>
          <w:rFonts w:ascii="Times New Roman" w:hAnsi="Times New Roman" w:cs="Simplified Arabic"/>
          <w:sz w:val="24"/>
          <w:szCs w:val="24"/>
          <w:rtl/>
          <w:lang w:bidi="ar-SY"/>
        </w:rPr>
        <w:t>الناتج المحلي الإجمالي في سورية خلال الفترة 2000-2022.</w:t>
      </w:r>
    </w:p>
    <w:p w:rsidR="000940E8" w:rsidRPr="00E76420" w:rsidRDefault="00EA21A8" w:rsidP="00E76420">
      <w:pPr>
        <w:pStyle w:val="a3"/>
        <w:numPr>
          <w:ilvl w:val="0"/>
          <w:numId w:val="2"/>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يوجد أثر إيجابي ذو دلالة معنوية</w:t>
      </w:r>
      <w:r w:rsidR="000940E8" w:rsidRPr="00E76420">
        <w:rPr>
          <w:rFonts w:ascii="Times New Roman" w:hAnsi="Times New Roman" w:cs="Simplified Arabic"/>
          <w:sz w:val="24"/>
          <w:szCs w:val="24"/>
          <w:rtl/>
          <w:lang w:bidi="ar-SY"/>
        </w:rPr>
        <w:t xml:space="preserve"> </w:t>
      </w:r>
      <w:r w:rsidRPr="00E76420">
        <w:rPr>
          <w:rFonts w:ascii="Times New Roman" w:hAnsi="Times New Roman" w:cs="Simplified Arabic"/>
          <w:sz w:val="24"/>
          <w:szCs w:val="24"/>
          <w:rtl/>
          <w:lang w:bidi="ar-SY"/>
        </w:rPr>
        <w:t xml:space="preserve">للصادرات السياحية في </w:t>
      </w:r>
      <w:r w:rsidR="000940E8" w:rsidRPr="00E76420">
        <w:rPr>
          <w:rFonts w:ascii="Times New Roman" w:hAnsi="Times New Roman" w:cs="Simplified Arabic"/>
          <w:sz w:val="24"/>
          <w:szCs w:val="24"/>
          <w:rtl/>
          <w:lang w:bidi="ar-SY"/>
        </w:rPr>
        <w:t>الناتج المحلي الإجمالي في سورية خلال الفترة 2000-2022.</w:t>
      </w:r>
    </w:p>
    <w:p w:rsidR="009920FB" w:rsidRPr="003E09E6" w:rsidRDefault="008E0A29" w:rsidP="003E09E6">
      <w:pPr>
        <w:bidi/>
        <w:spacing w:after="0" w:line="240" w:lineRule="auto"/>
        <w:ind w:hanging="2"/>
        <w:contextualSpacing/>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t>منهجية البحث:</w:t>
      </w:r>
    </w:p>
    <w:p w:rsidR="00202C6F" w:rsidRPr="00E76420" w:rsidRDefault="00323532"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اعتمد البحث</w:t>
      </w:r>
      <w:r w:rsidR="00202C6F" w:rsidRPr="00E76420">
        <w:rPr>
          <w:rFonts w:ascii="Times New Roman" w:hAnsi="Times New Roman" w:cs="Simplified Arabic"/>
          <w:sz w:val="24"/>
          <w:szCs w:val="24"/>
          <w:rtl/>
          <w:lang w:bidi="ar-SY"/>
        </w:rPr>
        <w:t xml:space="preserve"> المنهج الوصفي </w:t>
      </w:r>
      <w:r w:rsidR="00AD4887" w:rsidRPr="00E76420">
        <w:rPr>
          <w:rFonts w:ascii="Times New Roman" w:hAnsi="Times New Roman" w:cs="Simplified Arabic"/>
          <w:sz w:val="24"/>
          <w:szCs w:val="24"/>
          <w:rtl/>
          <w:lang w:bidi="ar-SY"/>
        </w:rPr>
        <w:t>ال</w:t>
      </w:r>
      <w:r w:rsidR="00202C6F" w:rsidRPr="00E76420">
        <w:rPr>
          <w:rFonts w:ascii="Times New Roman" w:hAnsi="Times New Roman" w:cs="Simplified Arabic"/>
          <w:sz w:val="24"/>
          <w:szCs w:val="24"/>
          <w:rtl/>
          <w:lang w:bidi="ar-SY"/>
        </w:rPr>
        <w:t>تحليلي إضافة</w:t>
      </w:r>
      <w:r w:rsidRPr="00E76420">
        <w:rPr>
          <w:rFonts w:ascii="Times New Roman" w:hAnsi="Times New Roman" w:cs="Simplified Arabic"/>
          <w:sz w:val="24"/>
          <w:szCs w:val="24"/>
          <w:rtl/>
          <w:lang w:bidi="ar-SY"/>
        </w:rPr>
        <w:t>ً إلى</w:t>
      </w:r>
      <w:r w:rsidR="00202C6F" w:rsidRPr="00E76420">
        <w:rPr>
          <w:rFonts w:ascii="Times New Roman" w:hAnsi="Times New Roman" w:cs="Simplified Arabic"/>
          <w:sz w:val="24"/>
          <w:szCs w:val="24"/>
          <w:rtl/>
          <w:lang w:bidi="ar-SY"/>
        </w:rPr>
        <w:t xml:space="preserve"> الأسلوب القياسي في دراسة طبيعة العلاقة بين كل من الإنفاق السياحي، </w:t>
      </w:r>
      <w:r w:rsidR="00D90CA3" w:rsidRPr="00E76420">
        <w:rPr>
          <w:rFonts w:ascii="Times New Roman" w:hAnsi="Times New Roman" w:cs="Simplified Arabic"/>
          <w:sz w:val="24"/>
          <w:szCs w:val="24"/>
          <w:rtl/>
          <w:lang w:bidi="ar-SY"/>
        </w:rPr>
        <w:t>الاستثمار السياحي، الصادرات السياحية</w:t>
      </w:r>
      <w:r w:rsidR="00202C6F" w:rsidRPr="00E76420">
        <w:rPr>
          <w:rFonts w:ascii="Times New Roman" w:hAnsi="Times New Roman" w:cs="Simplified Arabic"/>
          <w:sz w:val="24"/>
          <w:szCs w:val="24"/>
          <w:rtl/>
          <w:lang w:bidi="ar-SY"/>
        </w:rPr>
        <w:t xml:space="preserve"> والناتج المحلي الإجمالي الحقيقي خلال الفترة 2000-2022، وذلك بناء</w:t>
      </w:r>
      <w:r w:rsidRPr="00E76420">
        <w:rPr>
          <w:rFonts w:ascii="Times New Roman" w:hAnsi="Times New Roman" w:cs="Simplified Arabic"/>
          <w:sz w:val="24"/>
          <w:szCs w:val="24"/>
          <w:rtl/>
          <w:lang w:bidi="ar-SY"/>
        </w:rPr>
        <w:t>ً</w:t>
      </w:r>
      <w:r w:rsidR="00202C6F" w:rsidRPr="00E76420">
        <w:rPr>
          <w:rFonts w:ascii="Times New Roman" w:hAnsi="Times New Roman" w:cs="Simplified Arabic"/>
          <w:sz w:val="24"/>
          <w:szCs w:val="24"/>
          <w:rtl/>
          <w:lang w:bidi="ar-SY"/>
        </w:rPr>
        <w:t xml:space="preserve"> على البيانات المتوفرة في المجموعات الإحصائية السورية للأعوام المذكور</w:t>
      </w:r>
      <w:r w:rsidR="003A4AC1" w:rsidRPr="00E76420">
        <w:rPr>
          <w:rFonts w:ascii="Times New Roman" w:hAnsi="Times New Roman" w:cs="Simplified Arabic"/>
          <w:sz w:val="24"/>
          <w:szCs w:val="24"/>
          <w:rtl/>
          <w:lang w:bidi="ar-SY"/>
        </w:rPr>
        <w:t xml:space="preserve">ة من قبل </w:t>
      </w:r>
      <w:r w:rsidR="004577BD" w:rsidRPr="00E76420">
        <w:rPr>
          <w:rFonts w:ascii="Times New Roman" w:hAnsi="Times New Roman" w:cs="Simplified Arabic"/>
          <w:sz w:val="24"/>
          <w:szCs w:val="24"/>
          <w:rtl/>
          <w:lang w:bidi="ar-SY"/>
        </w:rPr>
        <w:t>المنظمة العالمية للسياحة والسفر</w:t>
      </w:r>
      <w:r w:rsidR="003A4AC1" w:rsidRPr="00E76420">
        <w:rPr>
          <w:rFonts w:ascii="Times New Roman" w:hAnsi="Times New Roman" w:cs="Simplified Arabic"/>
          <w:sz w:val="24"/>
          <w:szCs w:val="24"/>
          <w:rtl/>
          <w:lang w:bidi="ar-SY"/>
        </w:rPr>
        <w:t xml:space="preserve"> والمكتب المركزي للإحصاء</w:t>
      </w:r>
      <w:r w:rsidR="004577BD" w:rsidRPr="00E76420">
        <w:rPr>
          <w:rFonts w:ascii="Times New Roman" w:hAnsi="Times New Roman" w:cs="Simplified Arabic"/>
          <w:sz w:val="24"/>
          <w:szCs w:val="24"/>
          <w:rtl/>
          <w:lang w:bidi="ar-SY"/>
        </w:rPr>
        <w:t>.</w:t>
      </w:r>
    </w:p>
    <w:p w:rsidR="00E33388" w:rsidRPr="00E76420" w:rsidRDefault="00C620B4" w:rsidP="00B93307">
      <w:pPr>
        <w:pStyle w:val="a3"/>
        <w:numPr>
          <w:ilvl w:val="0"/>
          <w:numId w:val="10"/>
        </w:numPr>
        <w:bidi/>
        <w:spacing w:after="0" w:line="240" w:lineRule="auto"/>
        <w:ind w:left="-2"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أهمية السياحة</w:t>
      </w:r>
      <w:r w:rsidR="00D3650C" w:rsidRPr="00E76420">
        <w:rPr>
          <w:rFonts w:ascii="Times New Roman" w:hAnsi="Times New Roman" w:cs="Simplified Arabic"/>
          <w:b/>
          <w:bCs/>
          <w:sz w:val="24"/>
          <w:szCs w:val="24"/>
          <w:rtl/>
          <w:lang w:bidi="ar-SY"/>
        </w:rPr>
        <w:t xml:space="preserve"> وآثارها</w:t>
      </w:r>
      <w:r w:rsidRPr="00E76420">
        <w:rPr>
          <w:rFonts w:ascii="Times New Roman" w:hAnsi="Times New Roman" w:cs="Simplified Arabic"/>
          <w:b/>
          <w:bCs/>
          <w:sz w:val="24"/>
          <w:szCs w:val="24"/>
          <w:rtl/>
          <w:lang w:bidi="ar-SY"/>
        </w:rPr>
        <w:t>:</w:t>
      </w:r>
    </w:p>
    <w:p w:rsidR="00E158B4" w:rsidRPr="00E76420" w:rsidRDefault="00633560"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تُعَدّ السياحة من الظواهر البارزة في العصر الحديث، لما لها من تأثيرات اجتماعية واقتصادية واسعة، فهي لا تقتصر على كونها نشاطاً ترفيهياً، بل أصبحت أداة فعالة لتعزيز التنمية والتواصل بين الشعوب</w:t>
      </w:r>
      <w:r w:rsidR="00407CBE" w:rsidRPr="00E76420">
        <w:rPr>
          <w:rFonts w:ascii="Times New Roman" w:hAnsi="Times New Roman" w:cs="Simplified Arabic"/>
          <w:sz w:val="24"/>
          <w:szCs w:val="24"/>
          <w:rtl/>
          <w:lang w:bidi="ar-SY"/>
        </w:rPr>
        <w:t>، فعلى المستوى الاجتماعي</w:t>
      </w:r>
      <w:r w:rsidRPr="00E76420">
        <w:rPr>
          <w:rFonts w:ascii="Times New Roman" w:hAnsi="Times New Roman" w:cs="Simplified Arabic"/>
          <w:sz w:val="24"/>
          <w:szCs w:val="24"/>
          <w:rtl/>
          <w:lang w:bidi="ar-SY"/>
        </w:rPr>
        <w:t xml:space="preserve"> تساهم السياحة في تعزيز الاهتمام بالتراث الثقافي والعادات والتقاليد المحلية، إذ يدفع تدفق السياح المجتمعات إلى الحفاظ على معالمها التاريخية وهويتها الثقافية، كما تتيح للسكان فرصة التفاعل مع ثقافات مختلفة، مما يساهم في انفتاحهم على العالم وتعزيز التبادل الثقافي والاحترام المتبادل بين الشعوب، أما اقتصادياً </w:t>
      </w:r>
      <w:r w:rsidR="00407CBE" w:rsidRPr="00E76420">
        <w:rPr>
          <w:rFonts w:ascii="Times New Roman" w:hAnsi="Times New Roman" w:cs="Simplified Arabic"/>
          <w:sz w:val="24"/>
          <w:szCs w:val="24"/>
          <w:rtl/>
          <w:lang w:bidi="ar-SY"/>
        </w:rPr>
        <w:t>فتؤدي</w:t>
      </w:r>
      <w:r w:rsidRPr="00E76420">
        <w:rPr>
          <w:rFonts w:ascii="Times New Roman" w:hAnsi="Times New Roman" w:cs="Simplified Arabic"/>
          <w:sz w:val="24"/>
          <w:szCs w:val="24"/>
          <w:rtl/>
          <w:lang w:bidi="ar-SY"/>
        </w:rPr>
        <w:t xml:space="preserve"> السياحة دوراً مهماً في دعم الاقتصاد الوطني من خلال توفير العملة الصعبة وخلق فرص عمل جديدة، فضلاً عن تعزيز التكامل بين القطاعات الاقتصادية المختلفة، كما تساهم في تنشيط الأسواق المحلية وتحفيز الاستثمار في البنية التحتية، مما ينعكس بشكل إيجابي على التنمية الشاملة، وبفضل هذه الفوائد المتعددة، تشكل السياحة قطاعاً حيوياً يساهم في تحقيق النمو والازدهار، مما يستدعي استراتيجيات فعالة لدعمه وتطويره</w:t>
      </w:r>
      <w:r w:rsidR="00893D7C" w:rsidRPr="00E76420">
        <w:rPr>
          <w:rFonts w:ascii="Times New Roman" w:hAnsi="Times New Roman" w:cs="Simplified Arabic"/>
          <w:sz w:val="24"/>
          <w:szCs w:val="24"/>
          <w:rtl/>
          <w:lang w:bidi="ar-SY"/>
        </w:rPr>
        <w:t xml:space="preserve"> (عياض وبن ساسي وريمي، 2019).</w:t>
      </w:r>
    </w:p>
    <w:p w:rsidR="00DD30FC" w:rsidRPr="00E76420" w:rsidRDefault="00DD30FC" w:rsidP="00B93307">
      <w:pPr>
        <w:pStyle w:val="a3"/>
        <w:numPr>
          <w:ilvl w:val="0"/>
          <w:numId w:val="10"/>
        </w:numPr>
        <w:bidi/>
        <w:spacing w:after="0" w:line="240" w:lineRule="auto"/>
        <w:ind w:left="-2"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تأثير السياحة على الناتج المحلي الإجمالي:</w:t>
      </w:r>
      <w:r w:rsidR="000E4C3F" w:rsidRPr="00E76420">
        <w:rPr>
          <w:rFonts w:ascii="Times New Roman" w:hAnsi="Times New Roman" w:cs="Simplified Arabic"/>
          <w:b/>
          <w:bCs/>
          <w:sz w:val="24"/>
          <w:szCs w:val="24"/>
          <w:rtl/>
          <w:lang w:bidi="ar-SY"/>
        </w:rPr>
        <w:t xml:space="preserve"> </w:t>
      </w:r>
      <w:r w:rsidRPr="00E76420">
        <w:rPr>
          <w:rFonts w:ascii="Times New Roman" w:hAnsi="Times New Roman" w:cs="Simplified Arabic"/>
          <w:sz w:val="24"/>
          <w:szCs w:val="24"/>
          <w:rtl/>
          <w:lang w:bidi="ar-SY"/>
        </w:rPr>
        <w:t>يُعد قطاع السياحة من أبرز المحركات الاقتصادية في العديد من الدول، حيث يساهم في تعزيز النمو الاقتصادي من خلال تأثيره المباشر وغير المباشر على مختلف القطاعات. يشمل الأثر الاقتصادي للسياحة عدة جوانب، مثل زيادة الطلب على السلع والخدمات، تحفيز الاستثمار في البنية التحتية، وتنشيط الصناعات المرتبطة بها كالنقل، التجارة، والضيافة. بناءً على ذلك، سيتم تحليل تأثير السياحة على الناتج المحلي الإجمالي من خلال ثلاث محاور رئيسية: تأثير الإنفاق السياحي، تأثير الاستثمار السياحي، وتأثير الصادرات السياحية</w:t>
      </w:r>
      <w:r w:rsidRPr="00E76420">
        <w:rPr>
          <w:rFonts w:ascii="Times New Roman" w:hAnsi="Times New Roman" w:cs="Simplified Arabic"/>
          <w:sz w:val="24"/>
          <w:szCs w:val="24"/>
          <w:lang w:bidi="ar-SY"/>
        </w:rPr>
        <w:t>.</w:t>
      </w:r>
    </w:p>
    <w:p w:rsidR="009A2DA7" w:rsidRPr="00E76420" w:rsidRDefault="00194568" w:rsidP="003E09E6">
      <w:pPr>
        <w:pStyle w:val="a3"/>
        <w:numPr>
          <w:ilvl w:val="1"/>
          <w:numId w:val="10"/>
        </w:numPr>
        <w:bidi/>
        <w:spacing w:after="0" w:line="240" w:lineRule="auto"/>
        <w:ind w:left="-2" w:firstLine="567"/>
        <w:mirrorIndents/>
        <w:jc w:val="both"/>
        <w:rPr>
          <w:rFonts w:ascii="Times New Roman" w:hAnsi="Times New Roman" w:cs="Simplified Arabic"/>
          <w:sz w:val="24"/>
          <w:szCs w:val="24"/>
          <w:rtl/>
          <w:lang w:bidi="ar-SY"/>
        </w:rPr>
      </w:pPr>
      <w:r w:rsidRPr="00E76420">
        <w:rPr>
          <w:rFonts w:ascii="Times New Roman" w:hAnsi="Times New Roman" w:cs="Simplified Arabic"/>
          <w:b/>
          <w:bCs/>
          <w:sz w:val="24"/>
          <w:szCs w:val="24"/>
          <w:rtl/>
          <w:lang w:bidi="ar-SY"/>
        </w:rPr>
        <w:t>تأثير</w:t>
      </w:r>
      <w:r w:rsidR="009A2DA7" w:rsidRPr="00E76420">
        <w:rPr>
          <w:rFonts w:ascii="Times New Roman" w:hAnsi="Times New Roman" w:cs="Simplified Arabic"/>
          <w:b/>
          <w:bCs/>
          <w:sz w:val="24"/>
          <w:szCs w:val="24"/>
          <w:rtl/>
          <w:lang w:bidi="ar-SY"/>
        </w:rPr>
        <w:t xml:space="preserve"> الإنفاق السياحي على الناتج المحلي الإجمالي: </w:t>
      </w:r>
      <w:r w:rsidR="00B84907" w:rsidRPr="00E76420">
        <w:rPr>
          <w:rFonts w:ascii="Times New Roman" w:hAnsi="Times New Roman" w:cs="Simplified Arabic"/>
          <w:sz w:val="24"/>
          <w:szCs w:val="24"/>
          <w:rtl/>
          <w:lang w:bidi="ar-SY"/>
        </w:rPr>
        <w:t xml:space="preserve">يُعد الإنفاق السياحي أحد العوامل الأساسية التي تساهم في تعزيز النمو الاقتصادي من خلال تأثيره المباشر وغير المباشر على الناتج المحلي </w:t>
      </w:r>
      <w:r w:rsidR="00B84907" w:rsidRPr="00E76420">
        <w:rPr>
          <w:rFonts w:ascii="Times New Roman" w:hAnsi="Times New Roman" w:cs="Simplified Arabic"/>
          <w:sz w:val="24"/>
          <w:szCs w:val="24"/>
          <w:rtl/>
          <w:lang w:bidi="ar-SY"/>
        </w:rPr>
        <w:lastRenderedPageBreak/>
        <w:t>الإجمالي، فعندما ينفق السياح على مختلف الخدمات والأنشطة مثل الإقامة، والمأكولات، والنقل، والترفيه، والتسوق، فإن هذا الإنفاق لا ينعكس فقط في زيادة إيرادات المؤسسات السياحية، بل يحفز أيضاً سلاسل القيمة المرتبطة به، مما يسهم في تحريك الاقتصاد الكلي وتعزيز معدلات الإنتاج والتوظيف. كما يؤدي الإنفاق السياحي إلى رفع مستوى الطلب الكلي، الأمر الذي يدفع إلى توسيع الطاقات الإنتاجية واستيعاب المزيد من العمالة، ويمثل هذا القطاع وسيلة فعالة لتنويع القاعدة الاقتصادية وتقوية ميزان المدفوعات. كما تؤكد الدراسات أن تعزيز الإنفاق السياحي يمكن أن يسهم بشكل ملموس في رفع مستوى رفاهية الأفراد من خلال زيادة نصيب الفرد من الناتج المحلي الإجمالي، خاصة عند دعم هذا الإنفاق بسياسات اقتصادية واستثمارية فاعلة (مولود وأحمد ومحمد، 2022).</w:t>
      </w:r>
    </w:p>
    <w:p w:rsidR="00772250" w:rsidRPr="00E76420" w:rsidRDefault="009A2DA7" w:rsidP="003E09E6">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للسياحة والإنفاق السياحي قدرة كبيرة على تحفيز توليد فرص العمل داخل الاقتصاد الوطني، ويمكن تصنيف أنواع العمالة في هذا القطاع إلى ثلاث أنواع رئيسية</w:t>
      </w:r>
      <w:r w:rsidR="009B42AF" w:rsidRPr="00E76420">
        <w:rPr>
          <w:rFonts w:ascii="Times New Roman" w:hAnsi="Times New Roman" w:cs="Simplified Arabic"/>
          <w:sz w:val="24"/>
          <w:szCs w:val="24"/>
          <w:rtl/>
          <w:lang w:bidi="ar-SY"/>
        </w:rPr>
        <w:t xml:space="preserve"> وهي (بودية </w:t>
      </w:r>
      <w:proofErr w:type="spellStart"/>
      <w:r w:rsidR="009B42AF" w:rsidRPr="00E76420">
        <w:rPr>
          <w:rFonts w:ascii="Times New Roman" w:hAnsi="Times New Roman" w:cs="Simplified Arabic"/>
          <w:sz w:val="24"/>
          <w:szCs w:val="24"/>
          <w:rtl/>
          <w:lang w:bidi="ar-SY"/>
        </w:rPr>
        <w:t>وبروجة</w:t>
      </w:r>
      <w:proofErr w:type="spellEnd"/>
      <w:r w:rsidR="009B42AF" w:rsidRPr="00E76420">
        <w:rPr>
          <w:rFonts w:ascii="Times New Roman" w:hAnsi="Times New Roman" w:cs="Simplified Arabic"/>
          <w:sz w:val="24"/>
          <w:szCs w:val="24"/>
          <w:rtl/>
          <w:lang w:bidi="ar-SY"/>
        </w:rPr>
        <w:t xml:space="preserve"> وبن زيدان، 2020):</w:t>
      </w:r>
    </w:p>
    <w:p w:rsidR="00772250" w:rsidRPr="00E76420" w:rsidRDefault="00772250" w:rsidP="003E09E6">
      <w:pPr>
        <w:pStyle w:val="a3"/>
        <w:numPr>
          <w:ilvl w:val="0"/>
          <w:numId w:val="7"/>
        </w:numPr>
        <w:bidi/>
        <w:spacing w:after="0" w:line="240" w:lineRule="auto"/>
        <w:ind w:left="0"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العمالة المباشرة: تشمل هذه الفئة الوظائف التي تنشأ مباشرة داخل المنشآت السياحية والفندقية، مثل وكالات السفر، وشركات النقل السياحي، ومنافذ بيع التذاكر، والتسويق السياحي، والفنادق، والمطاعم، ودور الترفيه، وغيرها من المنشآت التي يرتادها السياح.</w:t>
      </w:r>
    </w:p>
    <w:p w:rsidR="00772250" w:rsidRPr="00E76420" w:rsidRDefault="00772250" w:rsidP="003E09E6">
      <w:pPr>
        <w:pStyle w:val="a3"/>
        <w:numPr>
          <w:ilvl w:val="0"/>
          <w:numId w:val="7"/>
        </w:numPr>
        <w:bidi/>
        <w:spacing w:after="0" w:line="240" w:lineRule="auto"/>
        <w:ind w:left="0"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العمالة غير المباشرة: تشير هذه الفئة إلى الوظائف التي تنشأ في القطاعات الداعمة لصناعة السياحة، مثل الزراعة والصناعات الغذائية التي توفر المواد الأولية للمنشآت السياحية.</w:t>
      </w:r>
    </w:p>
    <w:p w:rsidR="00772250" w:rsidRPr="00E76420" w:rsidRDefault="00772250" w:rsidP="003E09E6">
      <w:pPr>
        <w:pStyle w:val="a3"/>
        <w:numPr>
          <w:ilvl w:val="0"/>
          <w:numId w:val="7"/>
        </w:numPr>
        <w:bidi/>
        <w:spacing w:after="0" w:line="240" w:lineRule="auto"/>
        <w:ind w:left="0"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العمالة </w:t>
      </w:r>
      <w:proofErr w:type="spellStart"/>
      <w:r w:rsidRPr="00E76420">
        <w:rPr>
          <w:rFonts w:ascii="Times New Roman" w:hAnsi="Times New Roman" w:cs="Simplified Arabic"/>
          <w:sz w:val="24"/>
          <w:szCs w:val="24"/>
          <w:rtl/>
          <w:lang w:bidi="ar-SY"/>
        </w:rPr>
        <w:t>المحفوزة</w:t>
      </w:r>
      <w:proofErr w:type="spellEnd"/>
      <w:r w:rsidRPr="00E76420">
        <w:rPr>
          <w:rFonts w:ascii="Times New Roman" w:hAnsi="Times New Roman" w:cs="Simplified Arabic"/>
          <w:sz w:val="24"/>
          <w:szCs w:val="24"/>
          <w:rtl/>
          <w:lang w:bidi="ar-SY"/>
        </w:rPr>
        <w:t>: تشمل هذه الفئة الوظائف التي تنشأ نتيجة للإنفاق السياحي خارج القطاع السياحي المباشر، مثل وظائف حراس السيارات، وعمال النظافة، والمصورين، والمترجمين، ومقدمي خدمات تأجير السيارات.</w:t>
      </w:r>
    </w:p>
    <w:p w:rsidR="006F3145" w:rsidRPr="00E76420" w:rsidRDefault="006F3145" w:rsidP="003E09E6">
      <w:pPr>
        <w:pStyle w:val="a3"/>
        <w:numPr>
          <w:ilvl w:val="1"/>
          <w:numId w:val="10"/>
        </w:numPr>
        <w:bidi/>
        <w:spacing w:after="0" w:line="240" w:lineRule="auto"/>
        <w:ind w:left="-2" w:firstLine="565"/>
        <w:mirrorIndents/>
        <w:jc w:val="both"/>
        <w:rPr>
          <w:rFonts w:ascii="Times New Roman" w:hAnsi="Times New Roman" w:cs="Simplified Arabic"/>
          <w:sz w:val="24"/>
          <w:szCs w:val="24"/>
          <w:rtl/>
        </w:rPr>
      </w:pPr>
      <w:r w:rsidRPr="00E76420">
        <w:rPr>
          <w:rFonts w:ascii="Times New Roman" w:hAnsi="Times New Roman" w:cs="Simplified Arabic"/>
          <w:b/>
          <w:bCs/>
          <w:sz w:val="24"/>
          <w:szCs w:val="24"/>
          <w:rtl/>
          <w:lang w:bidi="ar-SY"/>
        </w:rPr>
        <w:t>تأثير الاستثمار السياحي على الناتج المحلي الإجمالي:</w:t>
      </w:r>
      <w:r w:rsidRPr="00E76420">
        <w:rPr>
          <w:rFonts w:ascii="Times New Roman" w:hAnsi="Times New Roman" w:cs="Simplified Arabic"/>
          <w:sz w:val="24"/>
          <w:szCs w:val="24"/>
          <w:rtl/>
          <w:lang w:bidi="ar-SY"/>
        </w:rPr>
        <w:t xml:space="preserve"> </w:t>
      </w:r>
      <w:r w:rsidR="009F0C61" w:rsidRPr="00E76420">
        <w:rPr>
          <w:rFonts w:ascii="Times New Roman" w:hAnsi="Times New Roman" w:cs="Simplified Arabic"/>
          <w:sz w:val="24"/>
          <w:szCs w:val="24"/>
          <w:rtl/>
        </w:rPr>
        <w:t xml:space="preserve">يُعدّ الاستثمار السياحي من المحركات الحيوية للنمو الاقتصادي في الاقتصادات المعاصرة، نظراً لما </w:t>
      </w:r>
      <w:proofErr w:type="spellStart"/>
      <w:r w:rsidR="009F0C61" w:rsidRPr="00E76420">
        <w:rPr>
          <w:rFonts w:ascii="Times New Roman" w:hAnsi="Times New Roman" w:cs="Simplified Arabic"/>
          <w:sz w:val="24"/>
          <w:szCs w:val="24"/>
          <w:rtl/>
        </w:rPr>
        <w:t>يتيحه</w:t>
      </w:r>
      <w:proofErr w:type="spellEnd"/>
      <w:r w:rsidR="009F0C61" w:rsidRPr="00E76420">
        <w:rPr>
          <w:rFonts w:ascii="Times New Roman" w:hAnsi="Times New Roman" w:cs="Simplified Arabic"/>
          <w:sz w:val="24"/>
          <w:szCs w:val="24"/>
          <w:rtl/>
        </w:rPr>
        <w:t xml:space="preserve"> من فرص لتعزيز الناتج المحلي الإجمالي من خلال تنمية البنية التحتية وتوسيع الطاقة الاستيعابية للقطاع السياحي، إذ يشمل هذا النوع من الاستثمار توجيه رؤوس الأموال نحو تطوير المرافق السياحية، وبناء المنشآت الفندقية، وتحسين شبكات النقل والخدمات ذات الصلة، مما يفضي إلى تنشيط الأنشطة الاقتصادية المرتبطة وخلق مناصب عمل جديدة، وتشير الدراسات إلى أهمية هذا الاستثمار في تحفيز النمو طويل الأمد للناتج المحلي الإجمالي، وتنويع مصادر الدخل، وتقليل الاعتماد على الموارد التقليدية مثل النفط، كما أن الآثار الإيجابية للاستثمار السياحي تمتد إلى خفض معدلات البطالة والتضخم في حال تم تبني سياسات فعالة وتوجيه الإنفاق نحو مجالات ذات مردودية اقتصادية عالية، مما يعزز من استقرار الاقتصاد الكلي ويحفز التنمية المستدامة</w:t>
      </w:r>
      <w:r w:rsidR="00E6796C" w:rsidRPr="00E76420">
        <w:rPr>
          <w:rFonts w:ascii="Times New Roman" w:hAnsi="Times New Roman" w:cs="Simplified Arabic"/>
          <w:sz w:val="24"/>
          <w:szCs w:val="24"/>
          <w:rtl/>
        </w:rPr>
        <w:t xml:space="preserve"> (الطاهر، 2018).</w:t>
      </w:r>
    </w:p>
    <w:p w:rsidR="003E09E6" w:rsidRDefault="006F3145" w:rsidP="003E09E6">
      <w:pPr>
        <w:pStyle w:val="a3"/>
        <w:numPr>
          <w:ilvl w:val="1"/>
          <w:numId w:val="10"/>
        </w:numPr>
        <w:bidi/>
        <w:spacing w:after="0" w:line="240" w:lineRule="auto"/>
        <w:ind w:left="-2" w:firstLine="565"/>
        <w:mirrorIndents/>
        <w:jc w:val="both"/>
        <w:rPr>
          <w:rFonts w:ascii="Times New Roman" w:hAnsi="Times New Roman" w:cs="Simplified Arabic" w:hint="cs"/>
          <w:b/>
          <w:bCs/>
          <w:sz w:val="24"/>
          <w:szCs w:val="24"/>
          <w:lang w:bidi="ar-SY"/>
        </w:rPr>
      </w:pPr>
      <w:r w:rsidRPr="00E76420">
        <w:rPr>
          <w:rFonts w:ascii="Times New Roman" w:hAnsi="Times New Roman" w:cs="Simplified Arabic"/>
          <w:b/>
          <w:bCs/>
          <w:sz w:val="24"/>
          <w:szCs w:val="24"/>
          <w:rtl/>
          <w:lang w:bidi="ar-SY"/>
        </w:rPr>
        <w:t>تأثير الصادرات السياحية على الناتج المحلي الإجمالي:</w:t>
      </w:r>
      <w:r w:rsidRPr="00E76420">
        <w:rPr>
          <w:rFonts w:ascii="Times New Roman" w:hAnsi="Times New Roman" w:cs="Simplified Arabic"/>
          <w:sz w:val="24"/>
          <w:szCs w:val="24"/>
          <w:rtl/>
          <w:lang w:bidi="ar-SY"/>
        </w:rPr>
        <w:t xml:space="preserve"> </w:t>
      </w:r>
      <w:r w:rsidR="007D497C" w:rsidRPr="00E76420">
        <w:rPr>
          <w:rFonts w:ascii="Times New Roman" w:hAnsi="Times New Roman" w:cs="Simplified Arabic"/>
          <w:sz w:val="24"/>
          <w:szCs w:val="24"/>
          <w:rtl/>
        </w:rPr>
        <w:t xml:space="preserve">تُعدّ الصادرات السياحية والإيرادات الناتجة عنها أحد العناصر الأساسية التي تُساهم في تعزيز الناتج المحلي الإجمالي للدول، ويتمثل مفهوم الصادرات السياحية في الدخل الناتج عن الخدمات والبضائع التي تُقدّم للسياح الدوليين، والتي تشمل المنتجات المحلية مثل الصناعات التقليدية والخدمات كالإقامة والأنشطة الترفيهية، مما يُسهم في تأمين العملات الأجنبية ويُعزّز الاحتياطات النقدية للدولة. من ناحية أخرى، فإن الصادرات السياحية تُركّز على الجانب </w:t>
      </w:r>
      <w:proofErr w:type="spellStart"/>
      <w:r w:rsidR="007D497C" w:rsidRPr="00E76420">
        <w:rPr>
          <w:rFonts w:ascii="Times New Roman" w:hAnsi="Times New Roman" w:cs="Simplified Arabic"/>
          <w:sz w:val="24"/>
          <w:szCs w:val="24"/>
          <w:rtl/>
        </w:rPr>
        <w:t>التصديري</w:t>
      </w:r>
      <w:proofErr w:type="spellEnd"/>
      <w:r w:rsidR="007D497C" w:rsidRPr="00E76420">
        <w:rPr>
          <w:rFonts w:ascii="Times New Roman" w:hAnsi="Times New Roman" w:cs="Simplified Arabic"/>
          <w:sz w:val="24"/>
          <w:szCs w:val="24"/>
          <w:rtl/>
        </w:rPr>
        <w:t xml:space="preserve"> للاقتصاد، بينما يرتبط الإنفاق السياحي بالدورة الاقتصادية الداخلية وتأثيراته المباشرة وغير المباشرة على الناتج المحلي الإجمالي (محمود </w:t>
      </w:r>
      <w:proofErr w:type="spellStart"/>
      <w:r w:rsidR="007D497C" w:rsidRPr="00E76420">
        <w:rPr>
          <w:rFonts w:ascii="Times New Roman" w:hAnsi="Times New Roman" w:cs="Simplified Arabic"/>
          <w:sz w:val="24"/>
          <w:szCs w:val="24"/>
          <w:rtl/>
        </w:rPr>
        <w:t>وشوباصي</w:t>
      </w:r>
      <w:proofErr w:type="spellEnd"/>
      <w:r w:rsidR="007D497C" w:rsidRPr="00E76420">
        <w:rPr>
          <w:rFonts w:ascii="Times New Roman" w:hAnsi="Times New Roman" w:cs="Simplified Arabic"/>
          <w:sz w:val="24"/>
          <w:szCs w:val="24"/>
          <w:rtl/>
        </w:rPr>
        <w:t>، 2010).</w:t>
      </w:r>
    </w:p>
    <w:p w:rsidR="00B93307" w:rsidRDefault="00B93307" w:rsidP="00B93307">
      <w:pPr>
        <w:bidi/>
        <w:spacing w:after="0" w:line="240" w:lineRule="auto"/>
        <w:mirrorIndents/>
        <w:jc w:val="both"/>
        <w:rPr>
          <w:rFonts w:ascii="Times New Roman" w:hAnsi="Times New Roman" w:cs="Simplified Arabic" w:hint="cs"/>
          <w:b/>
          <w:bCs/>
          <w:sz w:val="24"/>
          <w:szCs w:val="24"/>
          <w:rtl/>
          <w:lang w:bidi="ar-SY"/>
        </w:rPr>
      </w:pPr>
    </w:p>
    <w:p w:rsidR="00B93307" w:rsidRPr="00B93307" w:rsidRDefault="00B93307" w:rsidP="00B93307">
      <w:pPr>
        <w:bidi/>
        <w:spacing w:after="0" w:line="240" w:lineRule="auto"/>
        <w:mirrorIndents/>
        <w:jc w:val="both"/>
        <w:rPr>
          <w:rFonts w:ascii="Times New Roman" w:hAnsi="Times New Roman" w:cs="Simplified Arabic"/>
          <w:b/>
          <w:bCs/>
          <w:sz w:val="24"/>
          <w:szCs w:val="24"/>
          <w:lang w:bidi="ar-SY"/>
        </w:rPr>
      </w:pPr>
    </w:p>
    <w:p w:rsidR="00EF5596" w:rsidRPr="003E09E6" w:rsidRDefault="00EF5596" w:rsidP="003E09E6">
      <w:pPr>
        <w:pStyle w:val="a3"/>
        <w:numPr>
          <w:ilvl w:val="1"/>
          <w:numId w:val="10"/>
        </w:numPr>
        <w:bidi/>
        <w:spacing w:after="0" w:line="240" w:lineRule="auto"/>
        <w:ind w:left="-2" w:firstLine="0"/>
        <w:mirrorIndents/>
        <w:jc w:val="both"/>
        <w:rPr>
          <w:rFonts w:ascii="Times New Roman" w:hAnsi="Times New Roman" w:cs="Simplified Arabic"/>
          <w:b/>
          <w:bCs/>
          <w:sz w:val="28"/>
          <w:szCs w:val="28"/>
          <w:rtl/>
          <w:lang w:bidi="ar-SY"/>
        </w:rPr>
      </w:pPr>
      <w:r w:rsidRPr="003E09E6">
        <w:rPr>
          <w:rFonts w:ascii="Times New Roman" w:hAnsi="Times New Roman" w:cs="Simplified Arabic"/>
          <w:b/>
          <w:bCs/>
          <w:sz w:val="28"/>
          <w:szCs w:val="28"/>
          <w:rtl/>
          <w:lang w:bidi="ar-SY"/>
        </w:rPr>
        <w:lastRenderedPageBreak/>
        <w:t>النتائج والمناقشة:</w:t>
      </w:r>
    </w:p>
    <w:p w:rsidR="00CA27B8" w:rsidRPr="00E76420" w:rsidRDefault="00CA27B8" w:rsidP="003E09E6">
      <w:pPr>
        <w:pStyle w:val="a3"/>
        <w:numPr>
          <w:ilvl w:val="1"/>
          <w:numId w:val="10"/>
        </w:numPr>
        <w:bidi/>
        <w:spacing w:after="0" w:line="240" w:lineRule="auto"/>
        <w:ind w:left="-2" w:firstLine="567"/>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تطور الإنفاق السياحي في سورية خلال الفترة 2000-2022:</w:t>
      </w:r>
    </w:p>
    <w:p w:rsidR="00CA27B8" w:rsidRPr="00E76420" w:rsidRDefault="00CA27B8" w:rsidP="003E09E6">
      <w:pPr>
        <w:bidi/>
        <w:spacing w:after="0" w:line="240" w:lineRule="auto"/>
        <w:ind w:left="-2" w:firstLine="567"/>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يبين الجدول التالي تطور الإنفاق السياحي في سورية خلال الفترة 2000-2022:</w:t>
      </w:r>
    </w:p>
    <w:p w:rsidR="00B8337E" w:rsidRPr="003E09E6" w:rsidRDefault="00CA27B8" w:rsidP="003E09E6">
      <w:pPr>
        <w:bidi/>
        <w:spacing w:after="0" w:line="240" w:lineRule="auto"/>
        <w:ind w:hanging="2"/>
        <w:contextualSpacing/>
        <w:mirrorIndents/>
        <w:jc w:val="center"/>
        <w:rPr>
          <w:rFonts w:ascii="Times New Roman" w:hAnsi="Times New Roman" w:cs="Simplified Arabic"/>
          <w:b/>
          <w:bCs/>
          <w:sz w:val="20"/>
          <w:szCs w:val="20"/>
          <w:lang w:bidi="ar-SY"/>
        </w:rPr>
      </w:pPr>
      <w:r w:rsidRPr="003E09E6">
        <w:rPr>
          <w:rFonts w:ascii="Times New Roman" w:hAnsi="Times New Roman" w:cs="Simplified Arabic"/>
          <w:b/>
          <w:bCs/>
          <w:sz w:val="20"/>
          <w:szCs w:val="20"/>
          <w:rtl/>
          <w:lang w:bidi="ar-SY"/>
        </w:rPr>
        <w:t>الجدول</w:t>
      </w:r>
      <w:r w:rsidR="0040651A" w:rsidRPr="003E09E6">
        <w:rPr>
          <w:rFonts w:ascii="Times New Roman" w:hAnsi="Times New Roman" w:cs="Simplified Arabic"/>
          <w:b/>
          <w:bCs/>
          <w:sz w:val="20"/>
          <w:szCs w:val="20"/>
          <w:rtl/>
          <w:lang w:bidi="ar-SY"/>
        </w:rPr>
        <w:t xml:space="preserve"> رقم</w:t>
      </w:r>
      <w:r w:rsidRPr="003E09E6">
        <w:rPr>
          <w:rFonts w:ascii="Times New Roman" w:hAnsi="Times New Roman" w:cs="Simplified Arabic"/>
          <w:b/>
          <w:bCs/>
          <w:sz w:val="20"/>
          <w:szCs w:val="20"/>
          <w:rtl/>
          <w:lang w:bidi="ar-SY"/>
        </w:rPr>
        <w:t xml:space="preserve"> (</w:t>
      </w:r>
      <w:r w:rsidR="008A6214" w:rsidRPr="003E09E6">
        <w:rPr>
          <w:rFonts w:ascii="Times New Roman" w:hAnsi="Times New Roman" w:cs="Simplified Arabic"/>
          <w:b/>
          <w:bCs/>
          <w:sz w:val="20"/>
          <w:szCs w:val="20"/>
          <w:rtl/>
          <w:lang w:bidi="ar-SY"/>
        </w:rPr>
        <w:t>1</w:t>
      </w:r>
      <w:r w:rsidRPr="003E09E6">
        <w:rPr>
          <w:rFonts w:ascii="Times New Roman" w:hAnsi="Times New Roman" w:cs="Simplified Arabic"/>
          <w:b/>
          <w:bCs/>
          <w:sz w:val="20"/>
          <w:szCs w:val="20"/>
          <w:rtl/>
          <w:lang w:bidi="ar-SY"/>
        </w:rPr>
        <w:t>) تطور الإنفاق السياحي في سورية خلال الفترة 2000-2022</w:t>
      </w:r>
      <w:r w:rsidR="008A6214" w:rsidRPr="003E09E6">
        <w:rPr>
          <w:rFonts w:ascii="Times New Roman" w:hAnsi="Times New Roman" w:cs="Simplified Arabic"/>
          <w:b/>
          <w:bCs/>
          <w:sz w:val="20"/>
          <w:szCs w:val="20"/>
          <w:rtl/>
          <w:lang w:bidi="ar-SY"/>
        </w:rPr>
        <w:t xml:space="preserve"> / بالأسعار الثابتة لليرة السورية (</w:t>
      </w:r>
      <w:r w:rsidR="009D6CF4" w:rsidRPr="003E09E6">
        <w:rPr>
          <w:rFonts w:ascii="Times New Roman" w:hAnsi="Times New Roman" w:cs="Simplified Arabic"/>
          <w:b/>
          <w:bCs/>
          <w:sz w:val="20"/>
          <w:szCs w:val="20"/>
          <w:rtl/>
          <w:lang w:bidi="ar-SY"/>
        </w:rPr>
        <w:t>القيمة:</w:t>
      </w:r>
      <w:r w:rsidR="008A6214" w:rsidRPr="003E09E6">
        <w:rPr>
          <w:rFonts w:ascii="Times New Roman" w:hAnsi="Times New Roman" w:cs="Simplified Arabic"/>
          <w:b/>
          <w:bCs/>
          <w:sz w:val="20"/>
          <w:szCs w:val="20"/>
          <w:rtl/>
          <w:lang w:bidi="ar-SY"/>
        </w:rPr>
        <w:t xml:space="preserve"> </w:t>
      </w:r>
      <w:r w:rsidR="003F34D6" w:rsidRPr="003E09E6">
        <w:rPr>
          <w:rFonts w:ascii="Times New Roman" w:hAnsi="Times New Roman" w:cs="Simplified Arabic"/>
          <w:b/>
          <w:bCs/>
          <w:sz w:val="20"/>
          <w:szCs w:val="20"/>
          <w:rtl/>
          <w:lang w:bidi="ar-SY"/>
        </w:rPr>
        <w:t>مليار</w:t>
      </w:r>
      <w:r w:rsidR="008A6214" w:rsidRPr="003E09E6">
        <w:rPr>
          <w:rFonts w:ascii="Times New Roman" w:hAnsi="Times New Roman" w:cs="Simplified Arabic"/>
          <w:b/>
          <w:bCs/>
          <w:sz w:val="20"/>
          <w:szCs w:val="20"/>
          <w:rtl/>
          <w:lang w:bidi="ar-SY"/>
        </w:rPr>
        <w:t xml:space="preserve"> ل.س)</w:t>
      </w:r>
    </w:p>
    <w:tbl>
      <w:tblPr>
        <w:tblStyle w:val="GridTable4Accent1"/>
        <w:tblW w:w="0" w:type="auto"/>
        <w:tblLook w:val="04A0" w:firstRow="1" w:lastRow="0" w:firstColumn="1" w:lastColumn="0" w:noHBand="0" w:noVBand="1"/>
      </w:tblPr>
      <w:tblGrid>
        <w:gridCol w:w="1399"/>
        <w:gridCol w:w="1673"/>
        <w:gridCol w:w="1510"/>
        <w:gridCol w:w="1302"/>
        <w:gridCol w:w="1673"/>
        <w:gridCol w:w="1446"/>
      </w:tblGrid>
      <w:tr w:rsidR="003E09E6" w:rsidRPr="003E09E6" w:rsidTr="003E0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hideMark/>
          </w:tcPr>
          <w:p w:rsidR="00CD415E" w:rsidRPr="003E09E6" w:rsidRDefault="00CD415E" w:rsidP="003E09E6">
            <w:pPr>
              <w:ind w:hanging="2"/>
              <w:contextualSpacing/>
              <w:mirrorIndents/>
              <w:jc w:val="center"/>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CD415E" w:rsidRPr="003E09E6" w:rsidRDefault="00CD415E"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الإنفاق</w:t>
            </w:r>
            <w:r w:rsidRPr="003E09E6">
              <w:rPr>
                <w:rFonts w:ascii="Times New Roman" w:eastAsia="Times New Roman" w:hAnsi="Times New Roman" w:cs="Simplified Arabic"/>
                <w:bCs w:val="0"/>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p>
        </w:tc>
        <w:tc>
          <w:tcPr>
            <w:tcW w:w="1522" w:type="dxa"/>
            <w:shd w:val="clear" w:color="auto" w:fill="auto"/>
            <w:hideMark/>
          </w:tcPr>
          <w:p w:rsidR="00CD415E" w:rsidRPr="003E09E6" w:rsidRDefault="00CD415E"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c>
          <w:tcPr>
            <w:tcW w:w="1310" w:type="dxa"/>
            <w:shd w:val="clear" w:color="auto" w:fill="auto"/>
            <w:hideMark/>
          </w:tcPr>
          <w:p w:rsidR="00CD415E" w:rsidRPr="003E09E6" w:rsidRDefault="00CD415E"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CD415E" w:rsidRPr="003E09E6" w:rsidRDefault="00CD415E"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الإنفاق</w:t>
            </w:r>
            <w:r w:rsidRPr="003E09E6">
              <w:rPr>
                <w:rFonts w:ascii="Times New Roman" w:eastAsia="Times New Roman" w:hAnsi="Times New Roman" w:cs="Simplified Arabic"/>
                <w:bCs w:val="0"/>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p>
        </w:tc>
        <w:tc>
          <w:tcPr>
            <w:tcW w:w="1457" w:type="dxa"/>
            <w:shd w:val="clear" w:color="auto" w:fill="auto"/>
            <w:hideMark/>
          </w:tcPr>
          <w:p w:rsidR="00CD415E" w:rsidRPr="003E09E6" w:rsidRDefault="00CD415E"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-52.94</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2316.444</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2011</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2212.586</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1.44</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2349.782</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2012</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3.77</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2296.03</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2001</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-26.21</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1733.979</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2013</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-0.83</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2276.997</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2002</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-10.58</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1550.603</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2014</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-7.78</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2099.958</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2003</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-6.99</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1442.277</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2015</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38.21</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2902.343</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2004</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-2.28</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1409.33</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2016</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-1.03</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2872.363</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2005</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1.08</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1424.528</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2017</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-4.41</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2745.77</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2006</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1.36</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1443.933</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2018</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13.82</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3125.241</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2007</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1.14</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1460.326</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-11.05</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2779.771</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2008</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1.99</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1489.418</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2020</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19.25</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3314.767</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2009</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2.45</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1525.896</w:t>
            </w:r>
          </w:p>
        </w:tc>
        <w:tc>
          <w:tcPr>
            <w:tcW w:w="152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2021</w:t>
            </w:r>
          </w:p>
        </w:tc>
        <w:tc>
          <w:tcPr>
            <w:tcW w:w="1310"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48.49</w:t>
            </w:r>
          </w:p>
        </w:tc>
        <w:tc>
          <w:tcPr>
            <w:tcW w:w="1682"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4922.205</w:t>
            </w:r>
          </w:p>
        </w:tc>
        <w:tc>
          <w:tcPr>
            <w:tcW w:w="1457" w:type="dxa"/>
            <w:shd w:val="clear" w:color="auto" w:fill="auto"/>
          </w:tcPr>
          <w:p w:rsidR="00C1496F" w:rsidRPr="003E09E6" w:rsidRDefault="00C1496F"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C1496F" w:rsidRPr="003E09E6" w:rsidRDefault="00C1496F"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2.58</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1565.205</w:t>
            </w:r>
          </w:p>
        </w:tc>
        <w:tc>
          <w:tcPr>
            <w:tcW w:w="152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2022</w:t>
            </w:r>
          </w:p>
        </w:tc>
        <w:tc>
          <w:tcPr>
            <w:tcW w:w="1310"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457" w:type="dxa"/>
            <w:shd w:val="clear" w:color="auto" w:fill="auto"/>
          </w:tcPr>
          <w:p w:rsidR="00C1496F" w:rsidRPr="003E09E6" w:rsidRDefault="00C1496F"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r>
    </w:tbl>
    <w:p w:rsidR="00B8337E" w:rsidRPr="003E09E6" w:rsidRDefault="00B8337E" w:rsidP="003E09E6">
      <w:pPr>
        <w:bidi/>
        <w:spacing w:after="0" w:line="240" w:lineRule="auto"/>
        <w:ind w:hanging="2"/>
        <w:contextualSpacing/>
        <w:mirrorIndents/>
        <w:jc w:val="center"/>
        <w:rPr>
          <w:rFonts w:ascii="Times New Roman" w:hAnsi="Times New Roman" w:cs="Simplified Arabic"/>
          <w:sz w:val="20"/>
          <w:szCs w:val="20"/>
          <w:rtl/>
          <w:lang w:bidi="ar-SY"/>
        </w:rPr>
      </w:pPr>
      <w:r w:rsidRPr="003E09E6">
        <w:rPr>
          <w:rFonts w:ascii="Times New Roman" w:hAnsi="Times New Roman" w:cs="Simplified Arabic"/>
          <w:sz w:val="20"/>
          <w:szCs w:val="20"/>
          <w:rtl/>
          <w:lang w:bidi="ar-SY"/>
        </w:rPr>
        <w:t xml:space="preserve">المصدر: من إعداد الباحث بالاعتماد على بيانات </w:t>
      </w:r>
      <w:r w:rsidR="00F00B60" w:rsidRPr="003E09E6">
        <w:rPr>
          <w:rFonts w:ascii="Times New Roman" w:hAnsi="Times New Roman" w:cs="Simplified Arabic"/>
          <w:sz w:val="20"/>
          <w:szCs w:val="20"/>
          <w:rtl/>
          <w:lang w:bidi="ar-SY"/>
        </w:rPr>
        <w:t>المنظمة العالمية للسياحة والسفر (</w:t>
      </w:r>
      <w:r w:rsidR="00F00B60" w:rsidRPr="003E09E6">
        <w:rPr>
          <w:rFonts w:ascii="Times New Roman" w:hAnsi="Times New Roman" w:cs="Simplified Arabic"/>
          <w:sz w:val="20"/>
          <w:szCs w:val="20"/>
          <w:lang w:bidi="ar-SY"/>
        </w:rPr>
        <w:t>WTTC</w:t>
      </w:r>
      <w:r w:rsidR="00F00B60" w:rsidRPr="003E09E6">
        <w:rPr>
          <w:rFonts w:ascii="Times New Roman" w:hAnsi="Times New Roman" w:cs="Simplified Arabic"/>
          <w:sz w:val="20"/>
          <w:szCs w:val="20"/>
          <w:rtl/>
          <w:lang w:bidi="ar-SY"/>
        </w:rPr>
        <w:t>)</w:t>
      </w:r>
    </w:p>
    <w:p w:rsidR="005361AE" w:rsidRPr="00E76420" w:rsidRDefault="005361AE"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شهد الإنفاق السياحي في سورية خلال الفترة 2000-2022 مرحلتين متمايزتين؛ الأولى من 2000 إلى 2010 حيث سجلت معدلات الإنفاق السياحي نمواً مطرداً، إذ ارتفعت قيمته من 2212.586 مليار ل.س عام 2000 إلى أعلى مستوى له عند 4922.205 مليار ل.س عام 2010، بمعدل نمو بلغ 48.49% في ذلك العام، ما يعكس الاهتمام الحكومي بتطوير القطاع السياحي وتعزيز استثماراته، أما الانخفاض في عام 2008 يعود إلى الأزمة الاقتصادية العالمية وتأثر الطلب السياحي، وتميزت المرحلة الثانية من عام 2011 إلى 2022 بانخفاض حاد في الإنفاق السياحي نتيجة للأوضاع التي شهدتها البلاد، حيث تراجع بشكل كبير عام 2011 بنسبة -52.94% مقارنة بالعام السابق، واستمر الانخفاض حتى بلغ أدنى مستوياته عام 2016 عند 1409.33 مليار ل.س، ومع تحسن الظروف الأمنية نسبياً، بدأ القطاع السياحي بالتعافي التدريجي منذ عام 2017، حيث سجلت معدلات نمو إيجابية منخفضة، تراوحت بين 1% و2.58% سنويًا حتى عام 2022، ليصل الإنفاق السياحي إلى 1565.205 مليار ل.س، مما يشير إلى بداية تعافي بطيء يعتمد على الاستقرار وإعادة تأهيل المنشآت السياحية، وهو ما يوضحه الشكل التالي:</w:t>
      </w:r>
    </w:p>
    <w:p w:rsidR="004C53CF" w:rsidRPr="00E76420" w:rsidRDefault="00957E13" w:rsidP="003E09E6">
      <w:pPr>
        <w:bidi/>
        <w:spacing w:after="0" w:line="240" w:lineRule="auto"/>
        <w:ind w:hanging="2"/>
        <w:contextualSpacing/>
        <w:mirrorIndents/>
        <w:jc w:val="center"/>
        <w:rPr>
          <w:rFonts w:ascii="Times New Roman" w:hAnsi="Times New Roman" w:cs="Simplified Arabic"/>
          <w:b/>
          <w:bCs/>
          <w:sz w:val="24"/>
          <w:szCs w:val="24"/>
          <w:rtl/>
          <w:lang w:bidi="ar-SY"/>
        </w:rPr>
      </w:pPr>
      <w:r w:rsidRPr="00E76420">
        <w:rPr>
          <w:rFonts w:ascii="Times New Roman" w:hAnsi="Times New Roman" w:cs="Simplified Arabic"/>
          <w:noProof/>
          <w:sz w:val="24"/>
          <w:szCs w:val="24"/>
        </w:rPr>
        <w:lastRenderedPageBreak/>
        <w:drawing>
          <wp:inline distT="0" distB="0" distL="0" distR="0" wp14:anchorId="47C28E03" wp14:editId="0DCED944">
            <wp:extent cx="5760085" cy="2889250"/>
            <wp:effectExtent l="0" t="0" r="12065" b="25400"/>
            <wp:docPr id="7" name="مخطط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B064D" w:rsidRPr="00E76420" w:rsidRDefault="008B064D" w:rsidP="003E09E6">
      <w:pPr>
        <w:pStyle w:val="a3"/>
        <w:numPr>
          <w:ilvl w:val="1"/>
          <w:numId w:val="10"/>
        </w:numPr>
        <w:bidi/>
        <w:spacing w:after="0" w:line="240" w:lineRule="auto"/>
        <w:ind w:left="-2"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تطور الاستثمار السياحي في سورية خلال الفترة 2000-2022:</w:t>
      </w:r>
    </w:p>
    <w:p w:rsidR="008B064D" w:rsidRPr="00E76420" w:rsidRDefault="008B064D" w:rsidP="003E09E6">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يبين الجدول التالي تطور الاستثمار السياحي في سورية خلال الفترة 2000-2022:</w:t>
      </w:r>
    </w:p>
    <w:p w:rsidR="008B064D" w:rsidRPr="003E09E6" w:rsidRDefault="008B064D" w:rsidP="003E09E6">
      <w:pPr>
        <w:bidi/>
        <w:spacing w:after="0" w:line="240" w:lineRule="auto"/>
        <w:ind w:hanging="2"/>
        <w:contextualSpacing/>
        <w:mirrorIndents/>
        <w:jc w:val="center"/>
        <w:rPr>
          <w:rFonts w:ascii="Times New Roman" w:hAnsi="Times New Roman" w:cs="Simplified Arabic"/>
          <w:b/>
          <w:bCs/>
          <w:sz w:val="20"/>
          <w:szCs w:val="20"/>
          <w:lang w:bidi="ar-SY"/>
        </w:rPr>
      </w:pPr>
      <w:r w:rsidRPr="003E09E6">
        <w:rPr>
          <w:rFonts w:ascii="Times New Roman" w:hAnsi="Times New Roman" w:cs="Simplified Arabic"/>
          <w:b/>
          <w:bCs/>
          <w:sz w:val="20"/>
          <w:szCs w:val="20"/>
          <w:rtl/>
          <w:lang w:bidi="ar-SY"/>
        </w:rPr>
        <w:t>الجدول رقم (2) تطور الاستثمار السياحي في سورية خلال الفترة 2000-2022 / بالأسعار الثابتة لليرة السورية (القيمة: مليار ل.س)</w:t>
      </w:r>
    </w:p>
    <w:tbl>
      <w:tblPr>
        <w:tblStyle w:val="GridTable4Accent4"/>
        <w:tblW w:w="0" w:type="auto"/>
        <w:tblLook w:val="04A0" w:firstRow="1" w:lastRow="0" w:firstColumn="1" w:lastColumn="0" w:noHBand="0" w:noVBand="1"/>
      </w:tblPr>
      <w:tblGrid>
        <w:gridCol w:w="1399"/>
        <w:gridCol w:w="1672"/>
        <w:gridCol w:w="1511"/>
        <w:gridCol w:w="1302"/>
        <w:gridCol w:w="1672"/>
        <w:gridCol w:w="1447"/>
      </w:tblGrid>
      <w:tr w:rsidR="003E09E6" w:rsidRPr="003E09E6" w:rsidTr="003E0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hideMark/>
          </w:tcPr>
          <w:p w:rsidR="008B064D" w:rsidRPr="003E09E6" w:rsidRDefault="008B064D" w:rsidP="003E09E6">
            <w:pPr>
              <w:ind w:hanging="2"/>
              <w:contextualSpacing/>
              <w:mirrorIndents/>
              <w:jc w:val="center"/>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8B064D" w:rsidRPr="003E09E6" w:rsidRDefault="00832722"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الاستثمار</w:t>
            </w:r>
            <w:r w:rsidR="008B064D"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p>
        </w:tc>
        <w:tc>
          <w:tcPr>
            <w:tcW w:w="1522" w:type="dxa"/>
            <w:shd w:val="clear" w:color="auto" w:fill="auto"/>
            <w:hideMark/>
          </w:tcPr>
          <w:p w:rsidR="008B064D" w:rsidRPr="003E09E6" w:rsidRDefault="008B064D"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c>
          <w:tcPr>
            <w:tcW w:w="1310" w:type="dxa"/>
            <w:shd w:val="clear" w:color="auto" w:fill="auto"/>
            <w:hideMark/>
          </w:tcPr>
          <w:p w:rsidR="008B064D" w:rsidRPr="003E09E6" w:rsidRDefault="008B064D"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8B064D" w:rsidRPr="003E09E6" w:rsidRDefault="00832722"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الاستثمار</w:t>
            </w:r>
            <w:r w:rsidR="008B064D"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p>
        </w:tc>
        <w:tc>
          <w:tcPr>
            <w:tcW w:w="1457" w:type="dxa"/>
            <w:shd w:val="clear" w:color="auto" w:fill="auto"/>
            <w:hideMark/>
          </w:tcPr>
          <w:p w:rsidR="008B064D" w:rsidRPr="003E09E6" w:rsidRDefault="008B064D"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-11.26</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136.268</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2011</w:t>
            </w:r>
          </w:p>
        </w:tc>
        <w:tc>
          <w:tcPr>
            <w:tcW w:w="1310"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29.6058</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-54.49</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62.0142</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2012</w:t>
            </w:r>
          </w:p>
        </w:tc>
        <w:tc>
          <w:tcPr>
            <w:tcW w:w="1310" w:type="dxa"/>
            <w:shd w:val="clear" w:color="auto" w:fill="auto"/>
            <w:vAlign w:val="bottom"/>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23.13</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36.4546</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2001</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-26.00</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45.8891</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2013</w:t>
            </w:r>
          </w:p>
        </w:tc>
        <w:tc>
          <w:tcPr>
            <w:tcW w:w="1310" w:type="dxa"/>
            <w:shd w:val="clear" w:color="auto" w:fill="auto"/>
            <w:vAlign w:val="bottom"/>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-2.04</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35.7096</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2002</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-26.11</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33.908</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2014</w:t>
            </w:r>
          </w:p>
        </w:tc>
        <w:tc>
          <w:tcPr>
            <w:tcW w:w="1310" w:type="dxa"/>
            <w:shd w:val="clear" w:color="auto" w:fill="auto"/>
            <w:vAlign w:val="bottom"/>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16.88</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41.7379</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2003</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-9.67</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30.6299</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2015</w:t>
            </w:r>
          </w:p>
        </w:tc>
        <w:tc>
          <w:tcPr>
            <w:tcW w:w="1310" w:type="dxa"/>
            <w:shd w:val="clear" w:color="auto" w:fill="auto"/>
            <w:vAlign w:val="bottom"/>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30.95</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54.6542</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2004</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-2.46</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29.8768</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2016</w:t>
            </w:r>
          </w:p>
        </w:tc>
        <w:tc>
          <w:tcPr>
            <w:tcW w:w="1310" w:type="dxa"/>
            <w:shd w:val="clear" w:color="auto" w:fill="auto"/>
            <w:vAlign w:val="bottom"/>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39.59</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76.2925</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2005</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4.16</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31.1209</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2017</w:t>
            </w:r>
          </w:p>
        </w:tc>
        <w:tc>
          <w:tcPr>
            <w:tcW w:w="1310" w:type="dxa"/>
            <w:shd w:val="clear" w:color="auto" w:fill="auto"/>
            <w:vAlign w:val="bottom"/>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27.82</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97.5153</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2006</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6.85</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33.2542</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2018</w:t>
            </w:r>
          </w:p>
        </w:tc>
        <w:tc>
          <w:tcPr>
            <w:tcW w:w="1310" w:type="dxa"/>
            <w:shd w:val="clear" w:color="auto" w:fill="auto"/>
            <w:vAlign w:val="bottom"/>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29.99</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126.762</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2007</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6.94</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35.5614</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p>
        </w:tc>
        <w:tc>
          <w:tcPr>
            <w:tcW w:w="1310" w:type="dxa"/>
            <w:shd w:val="clear" w:color="auto" w:fill="auto"/>
            <w:vAlign w:val="bottom"/>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-2.34</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123.797</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2008</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6.88</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38.0075</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2020</w:t>
            </w:r>
          </w:p>
        </w:tc>
        <w:tc>
          <w:tcPr>
            <w:tcW w:w="1310" w:type="dxa"/>
            <w:shd w:val="clear" w:color="auto" w:fill="auto"/>
            <w:vAlign w:val="bottom"/>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20.07</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148.644</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2009</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6.39</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40.4357</w:t>
            </w:r>
          </w:p>
        </w:tc>
        <w:tc>
          <w:tcPr>
            <w:tcW w:w="1522"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2021</w:t>
            </w:r>
          </w:p>
        </w:tc>
        <w:tc>
          <w:tcPr>
            <w:tcW w:w="1310" w:type="dxa"/>
            <w:shd w:val="clear" w:color="auto" w:fill="auto"/>
            <w:vAlign w:val="bottom"/>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3.30</w:t>
            </w:r>
          </w:p>
        </w:tc>
        <w:tc>
          <w:tcPr>
            <w:tcW w:w="1682" w:type="dxa"/>
            <w:shd w:val="clear" w:color="auto" w:fill="auto"/>
            <w:vAlign w:val="center"/>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153.553</w:t>
            </w:r>
          </w:p>
        </w:tc>
        <w:tc>
          <w:tcPr>
            <w:tcW w:w="1457" w:type="dxa"/>
            <w:shd w:val="clear" w:color="auto" w:fill="auto"/>
          </w:tcPr>
          <w:p w:rsidR="003148BA" w:rsidRPr="003E09E6" w:rsidRDefault="003148BA"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3148BA" w:rsidRPr="003E09E6" w:rsidRDefault="003148BA"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6.38</w:t>
            </w:r>
          </w:p>
        </w:tc>
        <w:tc>
          <w:tcPr>
            <w:tcW w:w="1682" w:type="dxa"/>
            <w:shd w:val="clear" w:color="auto" w:fill="auto"/>
            <w:vAlign w:val="center"/>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43.0142</w:t>
            </w:r>
          </w:p>
        </w:tc>
        <w:tc>
          <w:tcPr>
            <w:tcW w:w="152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2022</w:t>
            </w:r>
          </w:p>
        </w:tc>
        <w:tc>
          <w:tcPr>
            <w:tcW w:w="1310"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457" w:type="dxa"/>
            <w:shd w:val="clear" w:color="auto" w:fill="auto"/>
          </w:tcPr>
          <w:p w:rsidR="003148BA" w:rsidRPr="003E09E6" w:rsidRDefault="003148BA"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r>
    </w:tbl>
    <w:p w:rsidR="002B677D" w:rsidRPr="00B327F4" w:rsidRDefault="002B677D" w:rsidP="003E09E6">
      <w:pPr>
        <w:bidi/>
        <w:spacing w:after="0" w:line="240" w:lineRule="auto"/>
        <w:ind w:hanging="2"/>
        <w:contextualSpacing/>
        <w:mirrorIndents/>
        <w:jc w:val="center"/>
        <w:rPr>
          <w:rFonts w:ascii="Times New Roman" w:hAnsi="Times New Roman" w:cs="Simplified Arabic"/>
          <w:sz w:val="20"/>
          <w:szCs w:val="20"/>
          <w:rtl/>
          <w:lang w:bidi="ar-SY"/>
        </w:rPr>
      </w:pPr>
      <w:r w:rsidRPr="00B327F4">
        <w:rPr>
          <w:rFonts w:ascii="Times New Roman" w:hAnsi="Times New Roman" w:cs="Simplified Arabic"/>
          <w:sz w:val="20"/>
          <w:szCs w:val="20"/>
          <w:rtl/>
          <w:lang w:bidi="ar-SY"/>
        </w:rPr>
        <w:t>المصدر: من إعداد الباحث بالاعتماد على بيانات المنظمة العالمية للسياحة والسفر (</w:t>
      </w:r>
      <w:r w:rsidRPr="00B327F4">
        <w:rPr>
          <w:rFonts w:ascii="Times New Roman" w:hAnsi="Times New Roman" w:cs="Simplified Arabic"/>
          <w:sz w:val="20"/>
          <w:szCs w:val="20"/>
          <w:lang w:bidi="ar-SY"/>
        </w:rPr>
        <w:t>WTTC</w:t>
      </w:r>
      <w:r w:rsidRPr="00B327F4">
        <w:rPr>
          <w:rFonts w:ascii="Times New Roman" w:hAnsi="Times New Roman" w:cs="Simplified Arabic"/>
          <w:sz w:val="20"/>
          <w:szCs w:val="20"/>
          <w:rtl/>
          <w:lang w:bidi="ar-SY"/>
        </w:rPr>
        <w:t>)</w:t>
      </w:r>
    </w:p>
    <w:p w:rsidR="005361AE" w:rsidRPr="00E76420" w:rsidRDefault="005361AE"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 xml:space="preserve">شهد الاستثمار السياحي في سورية تطوراً ملحوظاً بين عامي 2000 و2010، حيث سجل معدلات نمو مرتفعة بلغت ذروتها عند 39.59% في 2005، ليصل إلى أعلى قيمة له عند 153.553 مليار ليرة سورية في عام 2010، وهو ما يعكس توسع النشاط الاستثماري في القطاع بفضل السياسات الحكومية الداعمة، وتحسن بيئة الأعمال، وجذب رؤوس الأموال المحلية والأجنبية، إلا أنه تأثر بشكل كبير بالأوضاع السياسية التي بدأت في 2011، مما أدى إلى انخفاض حاد بلغ -54.49% في عام 2012، واستمر التراجع حتى 2016 مع بعض التقلبات، قبل أن يبدأ </w:t>
      </w:r>
      <w:r w:rsidR="00E96CEB" w:rsidRPr="00E76420">
        <w:rPr>
          <w:rFonts w:ascii="Times New Roman" w:hAnsi="Times New Roman" w:cs="Simplified Arabic"/>
          <w:sz w:val="24"/>
          <w:szCs w:val="24"/>
          <w:rtl/>
          <w:lang w:bidi="ar-SY"/>
        </w:rPr>
        <w:t xml:space="preserve">تحسن </w:t>
      </w:r>
      <w:r w:rsidRPr="00E76420">
        <w:rPr>
          <w:rFonts w:ascii="Times New Roman" w:hAnsi="Times New Roman" w:cs="Simplified Arabic"/>
          <w:sz w:val="24"/>
          <w:szCs w:val="24"/>
          <w:rtl/>
          <w:lang w:bidi="ar-SY"/>
        </w:rPr>
        <w:t>تدريجي اعتباراً من عام</w:t>
      </w:r>
      <w:r w:rsidR="00E96CEB" w:rsidRPr="00E76420">
        <w:rPr>
          <w:rFonts w:ascii="Times New Roman" w:hAnsi="Times New Roman" w:cs="Simplified Arabic"/>
          <w:sz w:val="24"/>
          <w:szCs w:val="24"/>
          <w:rtl/>
          <w:lang w:bidi="ar-SY"/>
        </w:rPr>
        <w:t xml:space="preserve"> 2017 بمعدلات نمو إيجابية</w:t>
      </w:r>
      <w:r w:rsidRPr="00E76420">
        <w:rPr>
          <w:rFonts w:ascii="Times New Roman" w:hAnsi="Times New Roman" w:cs="Simplified Arabic"/>
          <w:sz w:val="24"/>
          <w:szCs w:val="24"/>
          <w:rtl/>
          <w:lang w:bidi="ar-SY"/>
        </w:rPr>
        <w:t xml:space="preserve"> معتدلة، حتى وصل الاستثمار إلى 43.0142 مليار في 2022، مما يعكس بوادر انتعاش حذر في القطاع السياحي بعد سنوات من التراجع، وهو ما يوضحه الشكل التالي:</w:t>
      </w:r>
    </w:p>
    <w:p w:rsidR="008B064D" w:rsidRPr="00E76420" w:rsidRDefault="003148BA" w:rsidP="003E09E6">
      <w:pPr>
        <w:bidi/>
        <w:spacing w:after="0" w:line="240" w:lineRule="auto"/>
        <w:ind w:hanging="2"/>
        <w:contextualSpacing/>
        <w:mirrorIndents/>
        <w:jc w:val="center"/>
        <w:rPr>
          <w:rFonts w:ascii="Times New Roman" w:hAnsi="Times New Roman" w:cs="Simplified Arabic"/>
          <w:sz w:val="24"/>
          <w:szCs w:val="24"/>
          <w:rtl/>
          <w:lang w:bidi="ar-SY"/>
        </w:rPr>
      </w:pPr>
      <w:r w:rsidRPr="00E76420">
        <w:rPr>
          <w:rFonts w:ascii="Times New Roman" w:hAnsi="Times New Roman" w:cs="Simplified Arabic"/>
          <w:noProof/>
          <w:sz w:val="24"/>
          <w:szCs w:val="24"/>
        </w:rPr>
        <w:lastRenderedPageBreak/>
        <w:drawing>
          <wp:inline distT="0" distB="0" distL="0" distR="0" wp14:anchorId="5371C6D1" wp14:editId="4EE513D8">
            <wp:extent cx="5760085" cy="2889250"/>
            <wp:effectExtent l="0" t="0" r="12065" b="2540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7900" w:rsidRPr="00E76420" w:rsidRDefault="00427900" w:rsidP="003E09E6">
      <w:pPr>
        <w:pStyle w:val="a3"/>
        <w:numPr>
          <w:ilvl w:val="1"/>
          <w:numId w:val="10"/>
        </w:numPr>
        <w:bidi/>
        <w:spacing w:after="0" w:line="240" w:lineRule="auto"/>
        <w:ind w:left="-2" w:firstLine="567"/>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تطور الصادرات السياحية في سورية خلال الفترة 2000-2022:</w:t>
      </w:r>
    </w:p>
    <w:p w:rsidR="00427900" w:rsidRPr="00E76420" w:rsidRDefault="00427900" w:rsidP="003E09E6">
      <w:pPr>
        <w:bidi/>
        <w:spacing w:after="0" w:line="240" w:lineRule="auto"/>
        <w:ind w:left="-2" w:firstLine="567"/>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يبين الجدول التالي تطور الصادرات السياحية في سورية خلال الفترة 2000-2022:</w:t>
      </w:r>
    </w:p>
    <w:p w:rsidR="00427900" w:rsidRPr="003E09E6" w:rsidRDefault="00427900" w:rsidP="003E09E6">
      <w:pPr>
        <w:bidi/>
        <w:spacing w:after="0" w:line="240" w:lineRule="auto"/>
        <w:ind w:hanging="2"/>
        <w:contextualSpacing/>
        <w:mirrorIndents/>
        <w:jc w:val="center"/>
        <w:rPr>
          <w:rFonts w:ascii="Times New Roman" w:hAnsi="Times New Roman" w:cs="Simplified Arabic"/>
          <w:b/>
          <w:bCs/>
          <w:sz w:val="20"/>
          <w:szCs w:val="20"/>
          <w:rtl/>
          <w:lang w:bidi="ar-SY"/>
        </w:rPr>
      </w:pPr>
      <w:r w:rsidRPr="003E09E6">
        <w:rPr>
          <w:rFonts w:ascii="Times New Roman" w:hAnsi="Times New Roman" w:cs="Simplified Arabic"/>
          <w:b/>
          <w:bCs/>
          <w:sz w:val="20"/>
          <w:szCs w:val="20"/>
          <w:rtl/>
          <w:lang w:bidi="ar-SY"/>
        </w:rPr>
        <w:t>الجدول رقم (3) تطور الصادرات السياحية في سورية بالأسعار الثابتة خلال الفترة 2000-2022 / (القيمة: مليار ل.س)</w:t>
      </w:r>
    </w:p>
    <w:tbl>
      <w:tblPr>
        <w:tblStyle w:val="GridTable4Accent3"/>
        <w:tblW w:w="0" w:type="auto"/>
        <w:tblLook w:val="04A0" w:firstRow="1" w:lastRow="0" w:firstColumn="1" w:lastColumn="0" w:noHBand="0" w:noVBand="1"/>
      </w:tblPr>
      <w:tblGrid>
        <w:gridCol w:w="1399"/>
        <w:gridCol w:w="1672"/>
        <w:gridCol w:w="1511"/>
        <w:gridCol w:w="1302"/>
        <w:gridCol w:w="1672"/>
        <w:gridCol w:w="1447"/>
      </w:tblGrid>
      <w:tr w:rsidR="003E09E6" w:rsidRPr="003E09E6" w:rsidTr="003E0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hideMark/>
          </w:tcPr>
          <w:p w:rsidR="007A09C7" w:rsidRPr="003E09E6" w:rsidRDefault="007A09C7" w:rsidP="003E09E6">
            <w:pPr>
              <w:ind w:hanging="2"/>
              <w:contextualSpacing/>
              <w:mirrorIndents/>
              <w:jc w:val="center"/>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7A09C7" w:rsidRPr="003E09E6" w:rsidRDefault="00832722"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الصادرات</w:t>
            </w:r>
            <w:r w:rsidR="007A09C7"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r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ة</w:t>
            </w:r>
          </w:p>
        </w:tc>
        <w:tc>
          <w:tcPr>
            <w:tcW w:w="1522" w:type="dxa"/>
            <w:shd w:val="clear" w:color="auto" w:fill="auto"/>
            <w:hideMark/>
          </w:tcPr>
          <w:p w:rsidR="007A09C7" w:rsidRPr="003E09E6" w:rsidRDefault="007A09C7"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c>
          <w:tcPr>
            <w:tcW w:w="1310" w:type="dxa"/>
            <w:shd w:val="clear" w:color="auto" w:fill="auto"/>
            <w:hideMark/>
          </w:tcPr>
          <w:p w:rsidR="007A09C7" w:rsidRPr="003E09E6" w:rsidRDefault="007A09C7"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7A09C7" w:rsidRPr="003E09E6" w:rsidRDefault="00832722"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الصادرات</w:t>
            </w:r>
            <w:r w:rsidR="007A09C7"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السياحي</w:t>
            </w:r>
            <w:r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ة</w:t>
            </w:r>
          </w:p>
        </w:tc>
        <w:tc>
          <w:tcPr>
            <w:tcW w:w="1457" w:type="dxa"/>
            <w:shd w:val="clear" w:color="auto" w:fill="auto"/>
            <w:hideMark/>
          </w:tcPr>
          <w:p w:rsidR="007A09C7" w:rsidRPr="003E09E6" w:rsidRDefault="007A09C7" w:rsidP="003E09E6">
            <w:pPr>
              <w:ind w:hanging="2"/>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-71.19</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346.221</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2011</w:t>
            </w:r>
          </w:p>
        </w:tc>
        <w:tc>
          <w:tcPr>
            <w:tcW w:w="1310"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384.407</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39.71</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483.71</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2012</w:t>
            </w:r>
          </w:p>
        </w:tc>
        <w:tc>
          <w:tcPr>
            <w:tcW w:w="1310" w:type="dxa"/>
            <w:shd w:val="clear" w:color="auto" w:fill="auto"/>
            <w:vAlign w:val="bottom"/>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4.82</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402.952</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2001</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-22.63</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374.265</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2013</w:t>
            </w:r>
          </w:p>
        </w:tc>
        <w:tc>
          <w:tcPr>
            <w:tcW w:w="1310" w:type="dxa"/>
            <w:shd w:val="clear" w:color="auto" w:fill="auto"/>
            <w:vAlign w:val="bottom"/>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-13.16</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349.923</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2002</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-4.79</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356.347</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2014</w:t>
            </w:r>
          </w:p>
        </w:tc>
        <w:tc>
          <w:tcPr>
            <w:tcW w:w="1310" w:type="dxa"/>
            <w:shd w:val="clear" w:color="auto" w:fill="auto"/>
            <w:vAlign w:val="bottom"/>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-12.13</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307.474</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2003</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-3.13</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345.209</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2015</w:t>
            </w:r>
          </w:p>
        </w:tc>
        <w:tc>
          <w:tcPr>
            <w:tcW w:w="1310" w:type="dxa"/>
            <w:shd w:val="clear" w:color="auto" w:fill="auto"/>
            <w:vAlign w:val="bottom"/>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97.33</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606.733</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2004</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-0.05</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345.05</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2016</w:t>
            </w:r>
          </w:p>
        </w:tc>
        <w:tc>
          <w:tcPr>
            <w:tcW w:w="1310" w:type="dxa"/>
            <w:shd w:val="clear" w:color="auto" w:fill="auto"/>
            <w:vAlign w:val="bottom"/>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0.18</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607.804</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2005</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1.46</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350.073</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2017</w:t>
            </w:r>
          </w:p>
        </w:tc>
        <w:tc>
          <w:tcPr>
            <w:tcW w:w="1310" w:type="dxa"/>
            <w:shd w:val="clear" w:color="auto" w:fill="auto"/>
            <w:vAlign w:val="bottom"/>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-5.68</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573.253</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2006</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1.94</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356.866</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2018</w:t>
            </w:r>
          </w:p>
        </w:tc>
        <w:tc>
          <w:tcPr>
            <w:tcW w:w="1310" w:type="dxa"/>
            <w:shd w:val="clear" w:color="auto" w:fill="auto"/>
            <w:vAlign w:val="bottom"/>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22.79</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703.889</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2007</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1.91</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363.674</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p>
        </w:tc>
        <w:tc>
          <w:tcPr>
            <w:tcW w:w="1310" w:type="dxa"/>
            <w:shd w:val="clear" w:color="auto" w:fill="auto"/>
            <w:vAlign w:val="bottom"/>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-14.32</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603.124</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2008</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1.56</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369.344</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2020</w:t>
            </w:r>
          </w:p>
        </w:tc>
        <w:tc>
          <w:tcPr>
            <w:tcW w:w="1310" w:type="dxa"/>
            <w:shd w:val="clear" w:color="auto" w:fill="auto"/>
            <w:vAlign w:val="bottom"/>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23.84</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746.937</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2009</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2.18</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377.388</w:t>
            </w:r>
          </w:p>
        </w:tc>
        <w:tc>
          <w:tcPr>
            <w:tcW w:w="1522"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2021</w:t>
            </w:r>
          </w:p>
        </w:tc>
        <w:tc>
          <w:tcPr>
            <w:tcW w:w="1310" w:type="dxa"/>
            <w:shd w:val="clear" w:color="auto" w:fill="auto"/>
            <w:vAlign w:val="bottom"/>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60.87</w:t>
            </w:r>
          </w:p>
        </w:tc>
        <w:tc>
          <w:tcPr>
            <w:tcW w:w="1682" w:type="dxa"/>
            <w:shd w:val="clear" w:color="auto" w:fill="auto"/>
            <w:vAlign w:val="center"/>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1201.63</w:t>
            </w:r>
          </w:p>
        </w:tc>
        <w:tc>
          <w:tcPr>
            <w:tcW w:w="1457" w:type="dxa"/>
            <w:shd w:val="clear" w:color="auto" w:fill="auto"/>
          </w:tcPr>
          <w:p w:rsidR="00490FD3" w:rsidRPr="003E09E6" w:rsidRDefault="00490FD3" w:rsidP="003E09E6">
            <w:pPr>
              <w:ind w:hanging="2"/>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vAlign w:val="bottom"/>
          </w:tcPr>
          <w:p w:rsidR="00490FD3" w:rsidRPr="003E09E6" w:rsidRDefault="00490FD3" w:rsidP="003E09E6">
            <w:pPr>
              <w:ind w:hanging="2"/>
              <w:contextualSpacing/>
              <w:mirrorIndents/>
              <w:jc w:val="center"/>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Cs w:val="0"/>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2.36</w:t>
            </w:r>
          </w:p>
        </w:tc>
        <w:tc>
          <w:tcPr>
            <w:tcW w:w="1682" w:type="dxa"/>
            <w:shd w:val="clear" w:color="auto" w:fill="auto"/>
            <w:vAlign w:val="center"/>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386.284</w:t>
            </w:r>
          </w:p>
        </w:tc>
        <w:tc>
          <w:tcPr>
            <w:tcW w:w="152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2022</w:t>
            </w:r>
          </w:p>
        </w:tc>
        <w:tc>
          <w:tcPr>
            <w:tcW w:w="1310"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457" w:type="dxa"/>
            <w:shd w:val="clear" w:color="auto" w:fill="auto"/>
          </w:tcPr>
          <w:p w:rsidR="00490FD3" w:rsidRPr="003E09E6" w:rsidRDefault="00490FD3" w:rsidP="003E09E6">
            <w:pPr>
              <w:ind w:hanging="2"/>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r>
    </w:tbl>
    <w:p w:rsidR="007A09C7" w:rsidRPr="003E09E6" w:rsidRDefault="007A09C7" w:rsidP="003E09E6">
      <w:pPr>
        <w:bidi/>
        <w:spacing w:after="0" w:line="240" w:lineRule="auto"/>
        <w:ind w:hanging="2"/>
        <w:contextualSpacing/>
        <w:mirrorIndents/>
        <w:jc w:val="center"/>
        <w:rPr>
          <w:rFonts w:ascii="Times New Roman" w:hAnsi="Times New Roman" w:cs="Simplified Arabic"/>
          <w:sz w:val="20"/>
          <w:szCs w:val="20"/>
          <w:rtl/>
          <w:lang w:bidi="ar-SY"/>
        </w:rPr>
      </w:pPr>
      <w:r w:rsidRPr="003E09E6">
        <w:rPr>
          <w:rFonts w:ascii="Times New Roman" w:hAnsi="Times New Roman" w:cs="Simplified Arabic"/>
          <w:sz w:val="20"/>
          <w:szCs w:val="20"/>
          <w:rtl/>
          <w:lang w:bidi="ar-SY"/>
        </w:rPr>
        <w:t>المصدر: من إعداد الباحث بالاعتماد على بيانات المنظمة العالمية للسياحة والسفر (</w:t>
      </w:r>
      <w:r w:rsidRPr="003E09E6">
        <w:rPr>
          <w:rFonts w:ascii="Times New Roman" w:hAnsi="Times New Roman" w:cs="Simplified Arabic"/>
          <w:sz w:val="20"/>
          <w:szCs w:val="20"/>
          <w:lang w:bidi="ar-SY"/>
        </w:rPr>
        <w:t>WTTC</w:t>
      </w:r>
      <w:r w:rsidRPr="003E09E6">
        <w:rPr>
          <w:rFonts w:ascii="Times New Roman" w:hAnsi="Times New Roman" w:cs="Simplified Arabic"/>
          <w:sz w:val="20"/>
          <w:szCs w:val="20"/>
          <w:rtl/>
          <w:lang w:bidi="ar-SY"/>
        </w:rPr>
        <w:t>)</w:t>
      </w:r>
    </w:p>
    <w:p w:rsidR="005361AE" w:rsidRPr="00E76420" w:rsidRDefault="005361AE"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شهدت الصادرات السياحية في سورية تقلبات حادة خلال الفترة 2000-2022، حيث بدأت بنمو معتدل حتى عام 2001، ثم سجلت انخفاضاً حاداً بين عامي 2002 و2003، قبل أن تشهد قفزة استثنائية بمعدل 97.33% في عام 2004 لتصل إلى 606.733 مليار ليرة سورية ، واستقرت نسبياً حتى عام 2006، ثم عاد النمو القوي في عام 2007 بمعدل 22.79%، إلا أنها تعرضت لتذبذبات حادة حتى عام 2010، الذي شهد قفزة تاريخية بمعدل 60.87% لتصل إلى 1201.63 مليار ليرة سورية، مع بداية عام 2011، تراجعت الصادرات بشكل حاد بمعدل -71.19%، قبل أن تشهد تعافياً جزئياً في عام 2012، أعقبه انخفاضات متتالية حتى عام</w:t>
      </w:r>
      <w:r w:rsidR="004E4A94" w:rsidRPr="00E76420">
        <w:rPr>
          <w:rFonts w:ascii="Times New Roman" w:hAnsi="Times New Roman" w:cs="Simplified Arabic"/>
          <w:sz w:val="24"/>
          <w:szCs w:val="24"/>
          <w:rtl/>
          <w:lang w:bidi="ar-SY"/>
        </w:rPr>
        <w:t xml:space="preserve"> 2016، </w:t>
      </w:r>
      <w:r w:rsidRPr="00E76420">
        <w:rPr>
          <w:rFonts w:ascii="Times New Roman" w:hAnsi="Times New Roman" w:cs="Simplified Arabic"/>
          <w:sz w:val="24"/>
          <w:szCs w:val="24"/>
          <w:rtl/>
          <w:lang w:bidi="ar-SY"/>
        </w:rPr>
        <w:t>منذ</w:t>
      </w:r>
      <w:r w:rsidR="004E4A94" w:rsidRPr="00E76420">
        <w:rPr>
          <w:rFonts w:ascii="Times New Roman" w:hAnsi="Times New Roman" w:cs="Simplified Arabic"/>
          <w:sz w:val="24"/>
          <w:szCs w:val="24"/>
          <w:rtl/>
          <w:lang w:bidi="ar-SY"/>
        </w:rPr>
        <w:t xml:space="preserve"> عام 2017</w:t>
      </w:r>
      <w:r w:rsidRPr="00E76420">
        <w:rPr>
          <w:rFonts w:ascii="Times New Roman" w:hAnsi="Times New Roman" w:cs="Simplified Arabic"/>
          <w:sz w:val="24"/>
          <w:szCs w:val="24"/>
          <w:rtl/>
          <w:lang w:bidi="ar-SY"/>
        </w:rPr>
        <w:t xml:space="preserve"> بدأت الصادرات بالتعافي التدريجي بمعدلات نمو منخفضة ولكن ثابتة، لتصل إلى 386.284 مليار ليرة سورية في عام 2022، مما يعكس استقراراً نسبياً بعد سنوات من التذبذب الحاد، وهو ما يوضحه الشكل التالي:</w:t>
      </w:r>
    </w:p>
    <w:p w:rsidR="00427900" w:rsidRPr="00E76420" w:rsidRDefault="00E15774" w:rsidP="003E09E6">
      <w:pPr>
        <w:bidi/>
        <w:spacing w:after="0" w:line="240" w:lineRule="auto"/>
        <w:ind w:hanging="2"/>
        <w:contextualSpacing/>
        <w:mirrorIndents/>
        <w:jc w:val="both"/>
        <w:rPr>
          <w:rFonts w:ascii="Times New Roman" w:hAnsi="Times New Roman" w:cs="Simplified Arabic"/>
          <w:sz w:val="24"/>
          <w:szCs w:val="24"/>
          <w:lang w:bidi="ar-SY"/>
        </w:rPr>
      </w:pPr>
      <w:r w:rsidRPr="00E76420">
        <w:rPr>
          <w:rFonts w:ascii="Times New Roman" w:hAnsi="Times New Roman" w:cs="Simplified Arabic"/>
          <w:noProof/>
          <w:sz w:val="24"/>
          <w:szCs w:val="24"/>
        </w:rPr>
        <w:lastRenderedPageBreak/>
        <w:drawing>
          <wp:inline distT="0" distB="0" distL="0" distR="0" wp14:anchorId="45373017" wp14:editId="713CCE66">
            <wp:extent cx="5760085" cy="2889250"/>
            <wp:effectExtent l="0" t="0" r="12065" b="2540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1E63" w:rsidRPr="00E76420" w:rsidRDefault="00071E63" w:rsidP="00E76420">
      <w:pPr>
        <w:pStyle w:val="a3"/>
        <w:numPr>
          <w:ilvl w:val="1"/>
          <w:numId w:val="10"/>
        </w:numPr>
        <w:bidi/>
        <w:spacing w:after="0" w:line="240" w:lineRule="auto"/>
        <w:ind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تطور الناتج المحلي الإجمالي الحقيقي في سورية خلال الفترة 2000-2022:</w:t>
      </w:r>
    </w:p>
    <w:p w:rsidR="00071E63" w:rsidRPr="00E76420" w:rsidRDefault="00071E63"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يبين الجدول التالي تطور الناتج المحلي الإجمالي</w:t>
      </w:r>
      <w:r w:rsidR="003409F3" w:rsidRPr="00E76420">
        <w:rPr>
          <w:rFonts w:ascii="Times New Roman" w:hAnsi="Times New Roman" w:cs="Simplified Arabic"/>
          <w:sz w:val="24"/>
          <w:szCs w:val="24"/>
          <w:rtl/>
          <w:lang w:bidi="ar-SY"/>
        </w:rPr>
        <w:t xml:space="preserve"> الحقيقي</w:t>
      </w:r>
      <w:r w:rsidRPr="00E76420">
        <w:rPr>
          <w:rFonts w:ascii="Times New Roman" w:hAnsi="Times New Roman" w:cs="Simplified Arabic"/>
          <w:sz w:val="24"/>
          <w:szCs w:val="24"/>
          <w:rtl/>
          <w:lang w:bidi="ar-SY"/>
        </w:rPr>
        <w:t xml:space="preserve"> في سورية خلال الفترة 2000-2022:</w:t>
      </w:r>
    </w:p>
    <w:p w:rsidR="00071E63" w:rsidRPr="003E09E6" w:rsidRDefault="00071E63" w:rsidP="003E09E6">
      <w:pPr>
        <w:bidi/>
        <w:spacing w:after="0" w:line="240" w:lineRule="auto"/>
        <w:ind w:hanging="144"/>
        <w:contextualSpacing/>
        <w:mirrorIndents/>
        <w:jc w:val="center"/>
        <w:rPr>
          <w:rFonts w:ascii="Times New Roman" w:hAnsi="Times New Roman" w:cs="Simplified Arabic"/>
          <w:b/>
          <w:bCs/>
          <w:sz w:val="20"/>
          <w:szCs w:val="20"/>
          <w:rtl/>
          <w:lang w:bidi="ar-SY"/>
        </w:rPr>
      </w:pPr>
      <w:r w:rsidRPr="003E09E6">
        <w:rPr>
          <w:rFonts w:ascii="Times New Roman" w:hAnsi="Times New Roman" w:cs="Simplified Arabic"/>
          <w:b/>
          <w:bCs/>
          <w:sz w:val="20"/>
          <w:szCs w:val="20"/>
          <w:rtl/>
          <w:lang w:bidi="ar-SY"/>
        </w:rPr>
        <w:t>الجدول رقم (</w:t>
      </w:r>
      <w:r w:rsidR="00EC4526" w:rsidRPr="003E09E6">
        <w:rPr>
          <w:rFonts w:ascii="Times New Roman" w:hAnsi="Times New Roman" w:cs="Simplified Arabic"/>
          <w:b/>
          <w:bCs/>
          <w:sz w:val="20"/>
          <w:szCs w:val="20"/>
          <w:rtl/>
          <w:lang w:bidi="ar-SY"/>
        </w:rPr>
        <w:t>4</w:t>
      </w:r>
      <w:r w:rsidRPr="003E09E6">
        <w:rPr>
          <w:rFonts w:ascii="Times New Roman" w:hAnsi="Times New Roman" w:cs="Simplified Arabic"/>
          <w:b/>
          <w:bCs/>
          <w:sz w:val="20"/>
          <w:szCs w:val="20"/>
          <w:rtl/>
          <w:lang w:bidi="ar-SY"/>
        </w:rPr>
        <w:t>) تطور الناتج المحلي الإجمالي في سورية</w:t>
      </w:r>
      <w:r w:rsidR="00B47317" w:rsidRPr="003E09E6">
        <w:rPr>
          <w:rFonts w:ascii="Times New Roman" w:hAnsi="Times New Roman" w:cs="Simplified Arabic"/>
          <w:b/>
          <w:bCs/>
          <w:sz w:val="20"/>
          <w:szCs w:val="20"/>
          <w:rtl/>
          <w:lang w:bidi="ar-SY"/>
        </w:rPr>
        <w:t xml:space="preserve"> بالأسعار الثابتة</w:t>
      </w:r>
      <w:r w:rsidRPr="003E09E6">
        <w:rPr>
          <w:rFonts w:ascii="Times New Roman" w:hAnsi="Times New Roman" w:cs="Simplified Arabic"/>
          <w:b/>
          <w:bCs/>
          <w:sz w:val="20"/>
          <w:szCs w:val="20"/>
          <w:rtl/>
          <w:lang w:bidi="ar-SY"/>
        </w:rPr>
        <w:t xml:space="preserve"> خلال الفترة 2000-2022 / (القيمة: </w:t>
      </w:r>
      <w:r w:rsidR="00B47317" w:rsidRPr="003E09E6">
        <w:rPr>
          <w:rFonts w:ascii="Times New Roman" w:hAnsi="Times New Roman" w:cs="Simplified Arabic"/>
          <w:b/>
          <w:bCs/>
          <w:sz w:val="20"/>
          <w:szCs w:val="20"/>
          <w:rtl/>
          <w:lang w:bidi="ar-SY"/>
        </w:rPr>
        <w:t>مليار ل.س</w:t>
      </w:r>
      <w:r w:rsidRPr="003E09E6">
        <w:rPr>
          <w:rFonts w:ascii="Times New Roman" w:hAnsi="Times New Roman" w:cs="Simplified Arabic"/>
          <w:b/>
          <w:bCs/>
          <w:sz w:val="20"/>
          <w:szCs w:val="20"/>
          <w:rtl/>
          <w:lang w:bidi="ar-SY"/>
        </w:rPr>
        <w:t>)</w:t>
      </w:r>
    </w:p>
    <w:tbl>
      <w:tblPr>
        <w:tblStyle w:val="GridTable4Accent6"/>
        <w:tblW w:w="0" w:type="auto"/>
        <w:tblLook w:val="04A0" w:firstRow="1" w:lastRow="0" w:firstColumn="1" w:lastColumn="0" w:noHBand="0" w:noVBand="1"/>
      </w:tblPr>
      <w:tblGrid>
        <w:gridCol w:w="1398"/>
        <w:gridCol w:w="1673"/>
        <w:gridCol w:w="1511"/>
        <w:gridCol w:w="1301"/>
        <w:gridCol w:w="1673"/>
        <w:gridCol w:w="1447"/>
      </w:tblGrid>
      <w:tr w:rsidR="003E09E6" w:rsidRPr="003E09E6" w:rsidTr="003E09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hideMark/>
          </w:tcPr>
          <w:p w:rsidR="00071E63" w:rsidRPr="003E09E6" w:rsidRDefault="00071E63" w:rsidP="003E09E6">
            <w:pPr>
              <w:ind w:hanging="144"/>
              <w:contextualSpacing/>
              <w:mirrorIndents/>
              <w:jc w:val="center"/>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071E63" w:rsidRPr="003E09E6" w:rsidRDefault="001C4DBC" w:rsidP="003E09E6">
            <w:pPr>
              <w:ind w:hanging="144"/>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القيمة</w:t>
            </w:r>
          </w:p>
        </w:tc>
        <w:tc>
          <w:tcPr>
            <w:tcW w:w="1522" w:type="dxa"/>
            <w:shd w:val="clear" w:color="auto" w:fill="auto"/>
            <w:hideMark/>
          </w:tcPr>
          <w:p w:rsidR="00071E63" w:rsidRPr="003E09E6" w:rsidRDefault="00071E63" w:rsidP="003E09E6">
            <w:pPr>
              <w:ind w:hanging="144"/>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c>
          <w:tcPr>
            <w:tcW w:w="1310" w:type="dxa"/>
            <w:shd w:val="clear" w:color="auto" w:fill="auto"/>
            <w:hideMark/>
          </w:tcPr>
          <w:p w:rsidR="00071E63" w:rsidRPr="003E09E6" w:rsidRDefault="00071E63" w:rsidP="003E09E6">
            <w:pPr>
              <w:ind w:hanging="144"/>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bCs w:val="0"/>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معدل النمو %</w:t>
            </w:r>
          </w:p>
        </w:tc>
        <w:tc>
          <w:tcPr>
            <w:tcW w:w="1682" w:type="dxa"/>
            <w:shd w:val="clear" w:color="auto" w:fill="auto"/>
            <w:hideMark/>
          </w:tcPr>
          <w:p w:rsidR="00071E63" w:rsidRPr="003E09E6" w:rsidRDefault="001C4DBC" w:rsidP="003E09E6">
            <w:pPr>
              <w:ind w:hanging="144"/>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القيمة</w:t>
            </w:r>
          </w:p>
        </w:tc>
        <w:tc>
          <w:tcPr>
            <w:tcW w:w="1457" w:type="dxa"/>
            <w:shd w:val="clear" w:color="auto" w:fill="auto"/>
            <w:hideMark/>
          </w:tcPr>
          <w:p w:rsidR="00071E63" w:rsidRPr="003E09E6" w:rsidRDefault="00071E63" w:rsidP="003E09E6">
            <w:pPr>
              <w:ind w:hanging="144"/>
              <w:contextualSpacing/>
              <w:mirrorIndent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Simplified Arabic"/>
                <w:color w:val="E7E6E6" w:themeColor="background2"/>
                <w:sz w:val="20"/>
                <w:szCs w:val="20"/>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rtl/>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العام</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2.85</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1537191</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2011</w:t>
            </w:r>
          </w:p>
        </w:tc>
        <w:tc>
          <w:tcPr>
            <w:tcW w:w="1310" w:type="dxa"/>
            <w:shd w:val="clear" w:color="auto" w:fill="auto"/>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904623</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-26.34</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1132310</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2012</w:t>
            </w:r>
          </w:p>
        </w:tc>
        <w:tc>
          <w:tcPr>
            <w:tcW w:w="1310"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3.29</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934409</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2001</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-26.30</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834511</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2013</w:t>
            </w:r>
          </w:p>
        </w:tc>
        <w:tc>
          <w:tcPr>
            <w:tcW w:w="1310"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8.38</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1012726</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2002</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-10.31</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748471</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2014</w:t>
            </w:r>
          </w:p>
        </w:tc>
        <w:tc>
          <w:tcPr>
            <w:tcW w:w="1310"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0.59</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1018709</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2003</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-4.18</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717187</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2015</w:t>
            </w:r>
          </w:p>
        </w:tc>
        <w:tc>
          <w:tcPr>
            <w:tcW w:w="1310"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6.90</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1089029</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2004</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-6.41</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671246</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2016</w:t>
            </w:r>
          </w:p>
        </w:tc>
        <w:tc>
          <w:tcPr>
            <w:tcW w:w="1310"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6.22</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1156713</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2005</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-0.72</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666391</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2017</w:t>
            </w:r>
          </w:p>
        </w:tc>
        <w:tc>
          <w:tcPr>
            <w:tcW w:w="1310"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5.05</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1215083</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2006</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1.39</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675675</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2018</w:t>
            </w:r>
          </w:p>
        </w:tc>
        <w:tc>
          <w:tcPr>
            <w:tcW w:w="1310"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5.67</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1284034</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2007</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1.22</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683922</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2019</w:t>
            </w:r>
          </w:p>
        </w:tc>
        <w:tc>
          <w:tcPr>
            <w:tcW w:w="1310"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4.48</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1341516</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2008</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-3.87</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657430</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2020</w:t>
            </w:r>
          </w:p>
        </w:tc>
        <w:tc>
          <w:tcPr>
            <w:tcW w:w="1310"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5.91</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rtl/>
                <w:lang w:bidi="ar-SY"/>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1420827</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2009</w:t>
            </w:r>
          </w:p>
        </w:tc>
      </w:tr>
      <w:tr w:rsidR="003E09E6" w:rsidRPr="003E09E6" w:rsidTr="003E09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5.22</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691744</w:t>
            </w:r>
          </w:p>
        </w:tc>
        <w:tc>
          <w:tcPr>
            <w:tcW w:w="1522"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2021</w:t>
            </w:r>
          </w:p>
        </w:tc>
        <w:tc>
          <w:tcPr>
            <w:tcW w:w="1310"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5.19</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1494595</w:t>
            </w:r>
          </w:p>
        </w:tc>
        <w:tc>
          <w:tcPr>
            <w:tcW w:w="1457" w:type="dxa"/>
            <w:shd w:val="clear" w:color="auto" w:fill="auto"/>
          </w:tcPr>
          <w:p w:rsidR="00E74233" w:rsidRPr="003E09E6" w:rsidRDefault="00E74233" w:rsidP="003E09E6">
            <w:pPr>
              <w:ind w:hanging="144"/>
              <w:contextualSpacing/>
              <w:mirrorIndents/>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2010</w:t>
            </w:r>
          </w:p>
        </w:tc>
      </w:tr>
      <w:tr w:rsidR="003E09E6" w:rsidRPr="003E09E6" w:rsidTr="003E09E6">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E74233" w:rsidRPr="003E09E6" w:rsidRDefault="00E74233" w:rsidP="003E09E6">
            <w:pPr>
              <w:ind w:hanging="144"/>
              <w:contextualSpacing/>
              <w:mirrorIndents/>
              <w:jc w:val="center"/>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0.73</w:t>
            </w:r>
          </w:p>
        </w:tc>
        <w:tc>
          <w:tcPr>
            <w:tcW w:w="1682" w:type="dxa"/>
            <w:shd w:val="clear" w:color="auto" w:fill="auto"/>
            <w:vAlign w:val="center"/>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696816</w:t>
            </w:r>
          </w:p>
        </w:tc>
        <w:tc>
          <w:tcPr>
            <w:tcW w:w="1522"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bCs/>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2022</w:t>
            </w:r>
          </w:p>
        </w:tc>
        <w:tc>
          <w:tcPr>
            <w:tcW w:w="1310" w:type="dxa"/>
            <w:shd w:val="clear" w:color="auto" w:fill="auto"/>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682" w:type="dxa"/>
            <w:shd w:val="clear" w:color="auto" w:fill="auto"/>
          </w:tcPr>
          <w:p w:rsidR="00E74233" w:rsidRPr="003E09E6" w:rsidRDefault="00E74233" w:rsidP="003E09E6">
            <w:pPr>
              <w:autoSpaceDE w:val="0"/>
              <w:autoSpaceDN w:val="0"/>
              <w:adjustRightInd w:val="0"/>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c>
          <w:tcPr>
            <w:tcW w:w="1457" w:type="dxa"/>
            <w:shd w:val="clear" w:color="auto" w:fill="auto"/>
          </w:tcPr>
          <w:p w:rsidR="00E74233" w:rsidRPr="003E09E6" w:rsidRDefault="00E74233" w:rsidP="003E09E6">
            <w:pPr>
              <w:ind w:hanging="144"/>
              <w:contextualSpacing/>
              <w:mirrorIndents/>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E09E6">
              <w:rPr>
                <w:rFonts w:ascii="Times New Roman" w:eastAsia="Times New Roman" w:hAnsi="Times New Roman" w:cs="Simplified Arabic"/>
                <w:b/>
                <w:color w:val="E7E6E6" w:themeColor="background2"/>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c>
      </w:tr>
    </w:tbl>
    <w:p w:rsidR="00DF0D2D" w:rsidRPr="003E09E6" w:rsidRDefault="00DF0D2D" w:rsidP="003E09E6">
      <w:pPr>
        <w:bidi/>
        <w:spacing w:after="0" w:line="240" w:lineRule="auto"/>
        <w:ind w:hanging="144"/>
        <w:contextualSpacing/>
        <w:mirrorIndents/>
        <w:jc w:val="center"/>
        <w:rPr>
          <w:rFonts w:ascii="Times New Roman" w:hAnsi="Times New Roman" w:cs="Simplified Arabic"/>
          <w:sz w:val="20"/>
          <w:szCs w:val="20"/>
          <w:rtl/>
          <w:lang w:bidi="ar-SY"/>
        </w:rPr>
      </w:pPr>
      <w:r w:rsidRPr="003E09E6">
        <w:rPr>
          <w:rFonts w:ascii="Times New Roman" w:hAnsi="Times New Roman" w:cs="Simplified Arabic"/>
          <w:sz w:val="20"/>
          <w:szCs w:val="20"/>
          <w:rtl/>
          <w:lang w:bidi="ar-SY"/>
        </w:rPr>
        <w:t>المصدر: من إعداد الباحث بناءً على المجموعات الإحصائية للأعوام المذكورة، المكتب المركزي للإحصاء</w:t>
      </w:r>
    </w:p>
    <w:p w:rsidR="00B91027" w:rsidRPr="00E76420" w:rsidRDefault="00193887"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يُظهر تطوّر النّاتج المحلّي الإجمالي الحقيقي في سورية خلال الفترة 2000–2022 مرحلتين رئيسيتين: الأولى، من عام 2000 حتى 2010، حيث شهد الاقتصاد نمواً مطّرداً، إذ ارتفع النّاتج المحلّي الإجمالي الحقيقي من 904.623 مليار ليرة سورية في عام 2000 إلى 1,494.595 مليار ليرة في عام 2010، ويُعزى هذا النمو إلى ازدهار القطاعات الإنتاجية، لا سيما الصناعة والخدمات، فضلاً عن إيرادات تصدير النفط، على الرغم من تأثر الاقتصاد جزئياً بالأزمة المالية العالمية في عام 2009 التي أدّت إلى تباطؤ الاستثمارات وانخفاض الطلب العالمي على النفط</w:t>
      </w:r>
      <w:r w:rsidRPr="00E76420">
        <w:rPr>
          <w:rFonts w:ascii="Times New Roman" w:hAnsi="Times New Roman" w:cs="Simplified Arabic"/>
          <w:sz w:val="24"/>
          <w:szCs w:val="24"/>
          <w:lang w:bidi="ar-SY"/>
        </w:rPr>
        <w:t>.</w:t>
      </w:r>
      <w:r w:rsidRPr="00E76420">
        <w:rPr>
          <w:rFonts w:ascii="Times New Roman" w:hAnsi="Times New Roman" w:cs="Simplified Arabic"/>
          <w:sz w:val="24"/>
          <w:szCs w:val="24"/>
          <w:rtl/>
          <w:lang w:bidi="ar-SY"/>
        </w:rPr>
        <w:t xml:space="preserve"> أمّا المرحلة الثانية، التي بدأت في عام 2011، فقد تميّزت بتقلّص حادّ في النّاتج المحلّي الإجمالي نتيجة التدمير الواسع للبنية التحتية، وتوقف العديد من الأنشطة الاقتصادية الأساسية، وانخفاض الإنتاج النفطي والصناعي، إضافةً إلى هجرة رؤوس الأموال وتراجع الاستثمار، فقد بلغ الناتج 1,537.191 مليار ليرة في 2011 ثم انخفض إلى </w:t>
      </w:r>
      <w:r w:rsidRPr="00E76420">
        <w:rPr>
          <w:rFonts w:ascii="Times New Roman" w:hAnsi="Times New Roman" w:cs="Simplified Arabic"/>
          <w:sz w:val="24"/>
          <w:szCs w:val="24"/>
          <w:rtl/>
          <w:lang w:bidi="ar-SY"/>
        </w:rPr>
        <w:lastRenderedPageBreak/>
        <w:t>1,132.310 مليار ليرة في 2012، وإلى 834.511 مليار ليرة في 2013، ليستمر الانخفاض حتى بلغ 671.246 مليار ليرة في عام 2016. وخلال الفترة 2017–2020 شهد الاقتصاد استقراراً نسبياً، حيث تراوح الناتج بين 666.391 مليار ليرة في عام 2017 و683.922 مليار ليرة في 2019، قبل أن يتراجع إلى 657.430 مليار ليرة في عام 2020 تحت تأثير جائحة كوفيد-19 والعقوبات الاقتصادية. ثم شهد الناتج انتعاشاً محدوداً في عام 2021 فبلغ 691.744 مليار ليرة، واستمرّ النمو في 2022 عند 696.816 مليار ليرة، ما يعكس بدء انتعاش جزئي، رغم استمرار التحديات الاقتصادية والضغوط التضخمية وضعف القوة الشرائية</w:t>
      </w:r>
      <w:r w:rsidR="00B91027" w:rsidRPr="00E76420">
        <w:rPr>
          <w:rFonts w:ascii="Times New Roman" w:hAnsi="Times New Roman" w:cs="Simplified Arabic"/>
          <w:sz w:val="24"/>
          <w:szCs w:val="24"/>
          <w:rtl/>
          <w:lang w:bidi="ar-SY"/>
        </w:rPr>
        <w:t>، وهو ما يوضحه الشكل التالي:</w:t>
      </w:r>
    </w:p>
    <w:p w:rsidR="004F3C3B" w:rsidRPr="00E76420" w:rsidRDefault="00C7665D" w:rsidP="00B327F4">
      <w:pPr>
        <w:bidi/>
        <w:spacing w:after="0" w:line="240" w:lineRule="auto"/>
        <w:ind w:hanging="2"/>
        <w:contextualSpacing/>
        <w:mirrorIndents/>
        <w:jc w:val="both"/>
        <w:rPr>
          <w:rFonts w:ascii="Times New Roman" w:hAnsi="Times New Roman" w:cs="Simplified Arabic"/>
          <w:b/>
          <w:bCs/>
          <w:sz w:val="24"/>
          <w:szCs w:val="24"/>
          <w:lang w:bidi="ar-SY"/>
        </w:rPr>
      </w:pPr>
      <w:r w:rsidRPr="00E76420">
        <w:rPr>
          <w:rFonts w:ascii="Times New Roman" w:hAnsi="Times New Roman" w:cs="Simplified Arabic"/>
          <w:noProof/>
          <w:sz w:val="24"/>
          <w:szCs w:val="24"/>
        </w:rPr>
        <w:drawing>
          <wp:inline distT="0" distB="0" distL="0" distR="0" wp14:anchorId="06B07D33" wp14:editId="3BBFB71D">
            <wp:extent cx="5760085" cy="2808605"/>
            <wp:effectExtent l="0" t="0" r="1206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4BA5" w:rsidRPr="00E76420" w:rsidRDefault="00EF4BA5" w:rsidP="00B327F4">
      <w:pPr>
        <w:pStyle w:val="a3"/>
        <w:numPr>
          <w:ilvl w:val="0"/>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الدراسة القياسية:</w:t>
      </w:r>
    </w:p>
    <w:p w:rsidR="005174EE" w:rsidRPr="00E76420" w:rsidRDefault="005174EE" w:rsidP="00B327F4">
      <w:pPr>
        <w:pStyle w:val="a3"/>
        <w:numPr>
          <w:ilvl w:val="1"/>
          <w:numId w:val="10"/>
        </w:numPr>
        <w:bidi/>
        <w:spacing w:after="0" w:line="240" w:lineRule="auto"/>
        <w:ind w:left="-2"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الإحصاءات الوصفية لمتغيرات الدراسة:</w:t>
      </w:r>
    </w:p>
    <w:p w:rsidR="005174EE" w:rsidRPr="00E76420" w:rsidRDefault="005174EE" w:rsidP="00B327F4">
      <w:pPr>
        <w:pStyle w:val="a3"/>
        <w:numPr>
          <w:ilvl w:val="0"/>
          <w:numId w:val="8"/>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المتغيرات المستقلة:</w:t>
      </w:r>
    </w:p>
    <w:p w:rsidR="00A86338" w:rsidRPr="00E76420" w:rsidRDefault="00BF2E2D" w:rsidP="00B327F4">
      <w:pPr>
        <w:pStyle w:val="a3"/>
        <w:numPr>
          <w:ilvl w:val="1"/>
          <w:numId w:val="8"/>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الإنفاق السياحي </w:t>
      </w:r>
      <w:r w:rsidRPr="00E76420">
        <w:rPr>
          <w:rFonts w:ascii="Times New Roman" w:hAnsi="Times New Roman" w:cs="Simplified Arabic"/>
          <w:b/>
          <w:bCs/>
          <w:sz w:val="24"/>
          <w:szCs w:val="24"/>
          <w:lang w:bidi="ar-SY"/>
        </w:rPr>
        <w:t>X1</w:t>
      </w:r>
      <w:r w:rsidRPr="00E76420">
        <w:rPr>
          <w:rFonts w:ascii="Times New Roman" w:hAnsi="Times New Roman" w:cs="Simplified Arabic"/>
          <w:sz w:val="24"/>
          <w:szCs w:val="24"/>
          <w:rtl/>
          <w:lang w:bidi="ar-SY"/>
        </w:rPr>
        <w:t>:</w:t>
      </w:r>
      <w:r w:rsidR="00A86338" w:rsidRPr="00E76420">
        <w:rPr>
          <w:rFonts w:ascii="Times New Roman" w:hAnsi="Times New Roman" w:cs="Simplified Arabic"/>
          <w:noProof/>
          <w:sz w:val="24"/>
          <w:szCs w:val="24"/>
          <w:rtl/>
        </w:rPr>
        <w:t xml:space="preserve"> </w:t>
      </w:r>
    </w:p>
    <w:p w:rsidR="007E08EA" w:rsidRPr="00E76420" w:rsidRDefault="007E08EA" w:rsidP="00B327F4">
      <w:pPr>
        <w:bidi/>
        <w:spacing w:after="0" w:line="240" w:lineRule="auto"/>
        <w:ind w:left="-2"/>
        <w:contextualSpacing/>
        <w:mirrorIndents/>
        <w:jc w:val="center"/>
        <w:rPr>
          <w:rFonts w:ascii="Times New Roman" w:hAnsi="Times New Roman" w:cs="Simplified Arabic"/>
          <w:b/>
          <w:bCs/>
          <w:sz w:val="24"/>
          <w:szCs w:val="24"/>
          <w:lang w:bidi="ar-SY"/>
        </w:rPr>
      </w:pPr>
      <w:r w:rsidRPr="00B327F4">
        <w:rPr>
          <w:rFonts w:ascii="Times New Roman" w:hAnsi="Times New Roman" w:cs="Simplified Arabic"/>
          <w:b/>
          <w:bCs/>
          <w:sz w:val="20"/>
          <w:szCs w:val="20"/>
          <w:rtl/>
          <w:lang w:bidi="ar-SY"/>
        </w:rPr>
        <w:t>الشّكل البياني رقم (5) الإحصاءات الوصفيّة للمتغيّر المستقل الأوّل (الإنفاق السياحي)</w:t>
      </w:r>
      <w:r w:rsidRPr="00B327F4">
        <w:rPr>
          <w:rFonts w:ascii="Times New Roman" w:hAnsi="Times New Roman" w:cs="Simplified Arabic"/>
          <w:noProof/>
          <w:sz w:val="20"/>
          <w:szCs w:val="20"/>
          <w:rtl/>
        </w:rPr>
        <w:t xml:space="preserve"> </w:t>
      </w:r>
      <w:r w:rsidRPr="00E76420">
        <w:rPr>
          <w:rFonts w:ascii="Times New Roman" w:hAnsi="Times New Roman" w:cs="Simplified Arabic"/>
          <w:noProof/>
          <w:sz w:val="24"/>
          <w:szCs w:val="24"/>
          <w:rtl/>
        </w:rPr>
        <w:drawing>
          <wp:inline distT="0" distB="0" distL="0" distR="0" wp14:anchorId="62A527A3" wp14:editId="74EE80BD">
            <wp:extent cx="4320000" cy="202403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3">
                      <a:extLst>
                        <a:ext uri="{28A0092B-C50C-407E-A947-70E740481C1C}">
                          <a14:useLocalDpi xmlns:a14="http://schemas.microsoft.com/office/drawing/2010/main" val="0"/>
                        </a:ext>
                      </a:extLst>
                    </a:blip>
                    <a:stretch>
                      <a:fillRect/>
                    </a:stretch>
                  </pic:blipFill>
                  <pic:spPr>
                    <a:xfrm>
                      <a:off x="0" y="0"/>
                      <a:ext cx="4320000" cy="2024033"/>
                    </a:xfrm>
                    <a:prstGeom prst="rect">
                      <a:avLst/>
                    </a:prstGeom>
                  </pic:spPr>
                </pic:pic>
              </a:graphicData>
            </a:graphic>
          </wp:inline>
        </w:drawing>
      </w:r>
    </w:p>
    <w:p w:rsidR="007E08EA" w:rsidRPr="00B93307" w:rsidRDefault="007E08EA" w:rsidP="00B327F4">
      <w:pPr>
        <w:bidi/>
        <w:spacing w:after="0" w:line="240" w:lineRule="auto"/>
        <w:ind w:hanging="2"/>
        <w:contextualSpacing/>
        <w:mirrorIndents/>
        <w:jc w:val="center"/>
        <w:rPr>
          <w:rFonts w:ascii="Times New Roman" w:hAnsi="Times New Roman" w:cs="Simplified Arabic"/>
          <w:sz w:val="20"/>
          <w:szCs w:val="20"/>
          <w:rtl/>
          <w:lang w:bidi="ar-SY"/>
        </w:rPr>
      </w:pPr>
      <w:r w:rsidRPr="00B93307">
        <w:rPr>
          <w:rFonts w:ascii="Times New Roman" w:hAnsi="Times New Roman" w:cs="Simplified Arabic"/>
          <w:sz w:val="20"/>
          <w:szCs w:val="20"/>
          <w:rtl/>
          <w:lang w:bidi="ar-SY"/>
        </w:rPr>
        <w:t xml:space="preserve">المصدر: من إعداد الباحث باستخدام برنامج </w:t>
      </w:r>
      <w:r w:rsidRPr="00B93307">
        <w:rPr>
          <w:rFonts w:ascii="Times New Roman" w:hAnsi="Times New Roman" w:cs="Simplified Arabic"/>
          <w:sz w:val="20"/>
          <w:szCs w:val="20"/>
          <w:lang w:bidi="ar-SY"/>
        </w:rPr>
        <w:t>EViews13</w:t>
      </w:r>
    </w:p>
    <w:p w:rsidR="00B327F4" w:rsidRDefault="00B327F4" w:rsidP="00B327F4">
      <w:pPr>
        <w:bidi/>
        <w:spacing w:after="0" w:line="240" w:lineRule="auto"/>
        <w:ind w:hanging="2"/>
        <w:contextualSpacing/>
        <w:mirrorIndents/>
        <w:jc w:val="center"/>
        <w:rPr>
          <w:rFonts w:ascii="Times New Roman" w:hAnsi="Times New Roman" w:cs="Simplified Arabic"/>
          <w:b/>
          <w:bCs/>
          <w:sz w:val="20"/>
          <w:szCs w:val="20"/>
          <w:rtl/>
          <w:lang w:bidi="ar-SY"/>
        </w:rPr>
      </w:pPr>
    </w:p>
    <w:p w:rsidR="00B327F4" w:rsidRPr="00B327F4" w:rsidRDefault="00B327F4" w:rsidP="00B327F4">
      <w:pPr>
        <w:bidi/>
        <w:spacing w:after="0" w:line="240" w:lineRule="auto"/>
        <w:ind w:hanging="2"/>
        <w:contextualSpacing/>
        <w:mirrorIndents/>
        <w:jc w:val="center"/>
        <w:rPr>
          <w:rFonts w:ascii="Times New Roman" w:hAnsi="Times New Roman" w:cs="Simplified Arabic"/>
          <w:b/>
          <w:bCs/>
          <w:sz w:val="20"/>
          <w:szCs w:val="20"/>
          <w:rtl/>
          <w:lang w:bidi="ar-SY"/>
        </w:rPr>
      </w:pPr>
    </w:p>
    <w:p w:rsidR="00A86338" w:rsidRPr="00E76420" w:rsidRDefault="00BF2E2D" w:rsidP="00E76420">
      <w:pPr>
        <w:pStyle w:val="a3"/>
        <w:numPr>
          <w:ilvl w:val="1"/>
          <w:numId w:val="8"/>
        </w:numPr>
        <w:bidi/>
        <w:spacing w:after="0" w:line="240" w:lineRule="auto"/>
        <w:ind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lastRenderedPageBreak/>
        <w:t xml:space="preserve">الاستثمار السياحي </w:t>
      </w:r>
      <w:r w:rsidRPr="00E76420">
        <w:rPr>
          <w:rFonts w:ascii="Times New Roman" w:hAnsi="Times New Roman" w:cs="Simplified Arabic"/>
          <w:b/>
          <w:bCs/>
          <w:sz w:val="24"/>
          <w:szCs w:val="24"/>
          <w:lang w:bidi="ar-SY"/>
        </w:rPr>
        <w:t>X2</w:t>
      </w:r>
      <w:r w:rsidRPr="00E76420">
        <w:rPr>
          <w:rFonts w:ascii="Times New Roman" w:hAnsi="Times New Roman" w:cs="Simplified Arabic"/>
          <w:sz w:val="24"/>
          <w:szCs w:val="24"/>
          <w:rtl/>
          <w:lang w:bidi="ar-SY"/>
        </w:rPr>
        <w:t>:</w:t>
      </w:r>
    </w:p>
    <w:p w:rsidR="007E08EA" w:rsidRPr="00B327F4" w:rsidRDefault="007E08EA" w:rsidP="00B327F4">
      <w:pPr>
        <w:bidi/>
        <w:spacing w:after="0" w:line="240" w:lineRule="auto"/>
        <w:ind w:left="-2"/>
        <w:contextualSpacing/>
        <w:mirrorIndents/>
        <w:jc w:val="center"/>
        <w:rPr>
          <w:rFonts w:ascii="Times New Roman" w:hAnsi="Times New Roman" w:cs="Simplified Arabic"/>
          <w:b/>
          <w:bCs/>
          <w:sz w:val="20"/>
          <w:szCs w:val="20"/>
          <w:lang w:bidi="ar-SY"/>
        </w:rPr>
      </w:pPr>
      <w:r w:rsidRPr="00B327F4">
        <w:rPr>
          <w:rFonts w:ascii="Times New Roman" w:hAnsi="Times New Roman" w:cs="Simplified Arabic"/>
          <w:b/>
          <w:bCs/>
          <w:sz w:val="20"/>
          <w:szCs w:val="20"/>
          <w:rtl/>
          <w:lang w:bidi="ar-SY"/>
        </w:rPr>
        <w:t>الشّكل البياني رقم (6) الإحصاءات الوصفيّة للمتغيّر المستقل الثاني (الاستثمار السياحي)</w:t>
      </w:r>
      <w:r w:rsidRPr="00B327F4">
        <w:rPr>
          <w:rFonts w:ascii="Times New Roman" w:hAnsi="Times New Roman" w:cs="Simplified Arabic"/>
          <w:noProof/>
          <w:sz w:val="20"/>
          <w:szCs w:val="20"/>
          <w:rtl/>
        </w:rPr>
        <w:t xml:space="preserve"> </w:t>
      </w:r>
      <w:r w:rsidRPr="00B327F4">
        <w:rPr>
          <w:rFonts w:ascii="Times New Roman" w:hAnsi="Times New Roman" w:cs="Simplified Arabic"/>
          <w:noProof/>
          <w:sz w:val="20"/>
          <w:szCs w:val="20"/>
          <w:rtl/>
        </w:rPr>
        <w:drawing>
          <wp:inline distT="0" distB="0" distL="0" distR="0" wp14:anchorId="502CD90E" wp14:editId="638FC05B">
            <wp:extent cx="4318903" cy="208534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rotWithShape="1">
                    <a:blip r:embed="rId14">
                      <a:extLst>
                        <a:ext uri="{28A0092B-C50C-407E-A947-70E740481C1C}">
                          <a14:useLocalDpi xmlns:a14="http://schemas.microsoft.com/office/drawing/2010/main" val="0"/>
                        </a:ext>
                      </a:extLst>
                    </a:blip>
                    <a:srcRect t="11697"/>
                    <a:stretch/>
                  </pic:blipFill>
                  <pic:spPr bwMode="auto">
                    <a:xfrm>
                      <a:off x="0" y="0"/>
                      <a:ext cx="4320000" cy="2085870"/>
                    </a:xfrm>
                    <a:prstGeom prst="rect">
                      <a:avLst/>
                    </a:prstGeom>
                    <a:ln>
                      <a:noFill/>
                    </a:ln>
                    <a:extLst>
                      <a:ext uri="{53640926-AAD7-44D8-BBD7-CCE9431645EC}">
                        <a14:shadowObscured xmlns:a14="http://schemas.microsoft.com/office/drawing/2010/main"/>
                      </a:ext>
                    </a:extLst>
                  </pic:spPr>
                </pic:pic>
              </a:graphicData>
            </a:graphic>
          </wp:inline>
        </w:drawing>
      </w:r>
    </w:p>
    <w:p w:rsidR="004F3C3B" w:rsidRPr="00B327F4" w:rsidRDefault="007E08EA" w:rsidP="00B327F4">
      <w:pPr>
        <w:bidi/>
        <w:spacing w:after="0" w:line="240" w:lineRule="auto"/>
        <w:ind w:left="-2"/>
        <w:contextualSpacing/>
        <w:mirrorIndents/>
        <w:jc w:val="center"/>
        <w:rPr>
          <w:rFonts w:ascii="Times New Roman" w:hAnsi="Times New Roman" w:cs="Simplified Arabic"/>
          <w:sz w:val="20"/>
          <w:szCs w:val="20"/>
          <w:rtl/>
          <w:lang w:bidi="ar-SY"/>
        </w:rPr>
      </w:pPr>
      <w:r w:rsidRPr="00B327F4">
        <w:rPr>
          <w:rFonts w:ascii="Times New Roman" w:hAnsi="Times New Roman" w:cs="Simplified Arabic"/>
          <w:sz w:val="20"/>
          <w:szCs w:val="20"/>
          <w:rtl/>
          <w:lang w:bidi="ar-SY"/>
        </w:rPr>
        <w:t xml:space="preserve">المصدر: من إعداد الباحث باستخدام برنامج </w:t>
      </w:r>
      <w:r w:rsidRPr="00B327F4">
        <w:rPr>
          <w:rFonts w:ascii="Times New Roman" w:hAnsi="Times New Roman" w:cs="Simplified Arabic"/>
          <w:sz w:val="20"/>
          <w:szCs w:val="20"/>
          <w:lang w:bidi="ar-SY"/>
        </w:rPr>
        <w:t>EViews13</w:t>
      </w:r>
    </w:p>
    <w:p w:rsidR="00A86338" w:rsidRPr="00E76420" w:rsidRDefault="00A86338" w:rsidP="00B327F4">
      <w:pPr>
        <w:pStyle w:val="a3"/>
        <w:numPr>
          <w:ilvl w:val="1"/>
          <w:numId w:val="8"/>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ا</w:t>
      </w:r>
      <w:r w:rsidR="00BF2E2D" w:rsidRPr="00E76420">
        <w:rPr>
          <w:rFonts w:ascii="Times New Roman" w:hAnsi="Times New Roman" w:cs="Simplified Arabic"/>
          <w:sz w:val="24"/>
          <w:szCs w:val="24"/>
          <w:rtl/>
          <w:lang w:bidi="ar-SY"/>
        </w:rPr>
        <w:t>لصادرات السياحية</w:t>
      </w:r>
      <w:r w:rsidRPr="00E76420">
        <w:rPr>
          <w:rFonts w:ascii="Times New Roman" w:hAnsi="Times New Roman" w:cs="Simplified Arabic"/>
          <w:sz w:val="24"/>
          <w:szCs w:val="24"/>
          <w:rtl/>
          <w:lang w:bidi="ar-SY"/>
        </w:rPr>
        <w:t xml:space="preserve"> </w:t>
      </w:r>
      <w:r w:rsidRPr="00E76420">
        <w:rPr>
          <w:rFonts w:ascii="Times New Roman" w:hAnsi="Times New Roman" w:cs="Simplified Arabic"/>
          <w:b/>
          <w:bCs/>
          <w:sz w:val="24"/>
          <w:szCs w:val="24"/>
          <w:lang w:bidi="ar-SY"/>
        </w:rPr>
        <w:t>X3</w:t>
      </w:r>
      <w:r w:rsidR="00BF2E2D" w:rsidRPr="00E76420">
        <w:rPr>
          <w:rFonts w:ascii="Times New Roman" w:hAnsi="Times New Roman" w:cs="Simplified Arabic"/>
          <w:sz w:val="24"/>
          <w:szCs w:val="24"/>
          <w:rtl/>
          <w:lang w:bidi="ar-SY"/>
        </w:rPr>
        <w:t>:</w:t>
      </w:r>
      <w:r w:rsidRPr="00E76420">
        <w:rPr>
          <w:rFonts w:ascii="Times New Roman" w:hAnsi="Times New Roman" w:cs="Simplified Arabic"/>
          <w:sz w:val="24"/>
          <w:szCs w:val="24"/>
          <w:rtl/>
          <w:lang w:bidi="ar-SY"/>
        </w:rPr>
        <w:t xml:space="preserve"> </w:t>
      </w:r>
    </w:p>
    <w:p w:rsidR="007E08EA" w:rsidRPr="00B327F4" w:rsidRDefault="007E08EA" w:rsidP="00B327F4">
      <w:pPr>
        <w:bidi/>
        <w:spacing w:after="0" w:line="240" w:lineRule="auto"/>
        <w:ind w:left="-2"/>
        <w:contextualSpacing/>
        <w:mirrorIndents/>
        <w:jc w:val="center"/>
        <w:rPr>
          <w:rFonts w:ascii="Times New Roman" w:hAnsi="Times New Roman" w:cs="Simplified Arabic"/>
          <w:b/>
          <w:bCs/>
          <w:sz w:val="20"/>
          <w:szCs w:val="20"/>
          <w:lang w:bidi="ar-SY"/>
        </w:rPr>
      </w:pPr>
      <w:r w:rsidRPr="00B327F4">
        <w:rPr>
          <w:rFonts w:ascii="Times New Roman" w:hAnsi="Times New Roman" w:cs="Simplified Arabic"/>
          <w:b/>
          <w:bCs/>
          <w:sz w:val="20"/>
          <w:szCs w:val="20"/>
          <w:rtl/>
          <w:lang w:bidi="ar-SY"/>
        </w:rPr>
        <w:t>الشّكل البياني رقم (7) الإحصاءات الوصفيّة للمتغيّر المستقل الثالث (الصادرات السياحية)</w:t>
      </w:r>
      <w:r w:rsidRPr="00B327F4">
        <w:rPr>
          <w:rFonts w:ascii="Times New Roman" w:hAnsi="Times New Roman" w:cs="Simplified Arabic"/>
          <w:noProof/>
          <w:sz w:val="20"/>
          <w:szCs w:val="20"/>
          <w:rtl/>
        </w:rPr>
        <w:t xml:space="preserve"> </w:t>
      </w:r>
      <w:r w:rsidRPr="00B327F4">
        <w:rPr>
          <w:rFonts w:ascii="Times New Roman" w:hAnsi="Times New Roman" w:cs="Simplified Arabic"/>
          <w:noProof/>
          <w:sz w:val="20"/>
          <w:szCs w:val="20"/>
          <w:rtl/>
        </w:rPr>
        <w:drawing>
          <wp:inline distT="0" distB="0" distL="0" distR="0" wp14:anchorId="3BB868F2" wp14:editId="2C9ED738">
            <wp:extent cx="4319292" cy="160464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jpg"/>
                    <pic:cNvPicPr/>
                  </pic:nvPicPr>
                  <pic:blipFill rotWithShape="1">
                    <a:blip r:embed="rId15" cstate="print">
                      <a:extLst>
                        <a:ext uri="{28A0092B-C50C-407E-A947-70E740481C1C}">
                          <a14:useLocalDpi xmlns:a14="http://schemas.microsoft.com/office/drawing/2010/main" val="0"/>
                        </a:ext>
                      </a:extLst>
                    </a:blip>
                    <a:srcRect t="9653"/>
                    <a:stretch/>
                  </pic:blipFill>
                  <pic:spPr bwMode="auto">
                    <a:xfrm>
                      <a:off x="0" y="0"/>
                      <a:ext cx="4320000" cy="1604908"/>
                    </a:xfrm>
                    <a:prstGeom prst="rect">
                      <a:avLst/>
                    </a:prstGeom>
                    <a:ln>
                      <a:noFill/>
                    </a:ln>
                    <a:extLst>
                      <a:ext uri="{53640926-AAD7-44D8-BBD7-CCE9431645EC}">
                        <a14:shadowObscured xmlns:a14="http://schemas.microsoft.com/office/drawing/2010/main"/>
                      </a:ext>
                    </a:extLst>
                  </pic:spPr>
                </pic:pic>
              </a:graphicData>
            </a:graphic>
          </wp:inline>
        </w:drawing>
      </w:r>
    </w:p>
    <w:p w:rsidR="007E08EA" w:rsidRPr="00B327F4" w:rsidRDefault="007E08EA" w:rsidP="00B327F4">
      <w:pPr>
        <w:bidi/>
        <w:spacing w:after="0" w:line="240" w:lineRule="auto"/>
        <w:ind w:left="-2"/>
        <w:contextualSpacing/>
        <w:mirrorIndents/>
        <w:jc w:val="center"/>
        <w:rPr>
          <w:rFonts w:ascii="Times New Roman" w:hAnsi="Times New Roman" w:cs="Simplified Arabic"/>
          <w:sz w:val="20"/>
          <w:szCs w:val="20"/>
          <w:rtl/>
          <w:lang w:bidi="ar-SY"/>
        </w:rPr>
      </w:pPr>
      <w:r w:rsidRPr="00B327F4">
        <w:rPr>
          <w:rFonts w:ascii="Times New Roman" w:hAnsi="Times New Roman" w:cs="Simplified Arabic"/>
          <w:sz w:val="20"/>
          <w:szCs w:val="20"/>
          <w:rtl/>
          <w:lang w:bidi="ar-SY"/>
        </w:rPr>
        <w:t xml:space="preserve">المصدر: من إعداد الباحث باستخدام برنامج </w:t>
      </w:r>
      <w:r w:rsidRPr="00B327F4">
        <w:rPr>
          <w:rFonts w:ascii="Times New Roman" w:hAnsi="Times New Roman" w:cs="Simplified Arabic"/>
          <w:sz w:val="20"/>
          <w:szCs w:val="20"/>
          <w:lang w:bidi="ar-SY"/>
        </w:rPr>
        <w:t>EViews13</w:t>
      </w:r>
    </w:p>
    <w:p w:rsidR="00A86338" w:rsidRPr="00E76420" w:rsidRDefault="00BF2E2D" w:rsidP="00B327F4">
      <w:pPr>
        <w:pStyle w:val="a3"/>
        <w:numPr>
          <w:ilvl w:val="0"/>
          <w:numId w:val="8"/>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المتغير التابع (الناتج المحلي الإجمالي الحقيقي) </w:t>
      </w:r>
      <w:r w:rsidRPr="00E76420">
        <w:rPr>
          <w:rFonts w:ascii="Times New Roman" w:hAnsi="Times New Roman" w:cs="Simplified Arabic"/>
          <w:b/>
          <w:bCs/>
          <w:sz w:val="24"/>
          <w:szCs w:val="24"/>
          <w:lang w:bidi="ar-SY"/>
        </w:rPr>
        <w:t>Y</w:t>
      </w:r>
      <w:r w:rsidRPr="00E76420">
        <w:rPr>
          <w:rFonts w:ascii="Times New Roman" w:hAnsi="Times New Roman" w:cs="Simplified Arabic"/>
          <w:sz w:val="24"/>
          <w:szCs w:val="24"/>
          <w:rtl/>
          <w:lang w:bidi="ar-SY"/>
        </w:rPr>
        <w:t>:</w:t>
      </w:r>
    </w:p>
    <w:p w:rsidR="007E08EA" w:rsidRPr="00B327F4" w:rsidRDefault="007E08EA" w:rsidP="00B327F4">
      <w:pPr>
        <w:bidi/>
        <w:spacing w:after="0" w:line="240" w:lineRule="auto"/>
        <w:ind w:left="-2"/>
        <w:contextualSpacing/>
        <w:mirrorIndents/>
        <w:jc w:val="center"/>
        <w:rPr>
          <w:rFonts w:ascii="Times New Roman" w:hAnsi="Times New Roman" w:cs="Simplified Arabic"/>
          <w:sz w:val="20"/>
          <w:szCs w:val="20"/>
          <w:lang w:bidi="ar-SY"/>
        </w:rPr>
      </w:pPr>
      <w:r w:rsidRPr="00B327F4">
        <w:rPr>
          <w:rFonts w:ascii="Times New Roman" w:hAnsi="Times New Roman" w:cs="Simplified Arabic"/>
          <w:b/>
          <w:bCs/>
          <w:sz w:val="20"/>
          <w:szCs w:val="20"/>
          <w:rtl/>
          <w:lang w:bidi="ar-SY"/>
        </w:rPr>
        <w:t>الشّكل البياني رقم (8) الإحصاءات الوصفيّة للمتغيّر التابع (الناتج المحلي الإجمالي)</w:t>
      </w:r>
      <w:r w:rsidRPr="00B327F4">
        <w:rPr>
          <w:rFonts w:ascii="Times New Roman" w:hAnsi="Times New Roman" w:cs="Simplified Arabic"/>
          <w:noProof/>
          <w:sz w:val="20"/>
          <w:szCs w:val="20"/>
          <w:rtl/>
        </w:rPr>
        <w:t xml:space="preserve"> </w:t>
      </w:r>
      <w:r w:rsidRPr="00B327F4">
        <w:rPr>
          <w:rFonts w:ascii="Times New Roman" w:hAnsi="Times New Roman" w:cs="Simplified Arabic"/>
          <w:noProof/>
          <w:sz w:val="20"/>
          <w:szCs w:val="20"/>
          <w:rtl/>
        </w:rPr>
        <w:drawing>
          <wp:inline distT="0" distB="0" distL="0" distR="0" wp14:anchorId="74EEFD7C" wp14:editId="0F7F6CCB">
            <wp:extent cx="4320000" cy="1764004"/>
            <wp:effectExtent l="0" t="0" r="444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0" cy="1764004"/>
                    </a:xfrm>
                    <a:prstGeom prst="rect">
                      <a:avLst/>
                    </a:prstGeom>
                  </pic:spPr>
                </pic:pic>
              </a:graphicData>
            </a:graphic>
          </wp:inline>
        </w:drawing>
      </w:r>
    </w:p>
    <w:p w:rsidR="007E08EA" w:rsidRPr="00B327F4" w:rsidRDefault="007E08EA" w:rsidP="00B327F4">
      <w:pPr>
        <w:bidi/>
        <w:spacing w:after="0" w:line="240" w:lineRule="auto"/>
        <w:ind w:left="-2"/>
        <w:contextualSpacing/>
        <w:mirrorIndents/>
        <w:jc w:val="center"/>
        <w:rPr>
          <w:rFonts w:ascii="Times New Roman" w:hAnsi="Times New Roman" w:cs="Simplified Arabic"/>
          <w:sz w:val="20"/>
          <w:szCs w:val="20"/>
          <w:rtl/>
          <w:lang w:bidi="ar-SY"/>
        </w:rPr>
      </w:pPr>
      <w:r w:rsidRPr="00B327F4">
        <w:rPr>
          <w:rFonts w:ascii="Times New Roman" w:hAnsi="Times New Roman" w:cs="Simplified Arabic"/>
          <w:sz w:val="20"/>
          <w:szCs w:val="20"/>
          <w:rtl/>
          <w:lang w:bidi="ar-SY"/>
        </w:rPr>
        <w:t xml:space="preserve">المصدر: من إعداد الباحث باستخدام برنامج </w:t>
      </w:r>
      <w:r w:rsidRPr="00B327F4">
        <w:rPr>
          <w:rFonts w:ascii="Times New Roman" w:hAnsi="Times New Roman" w:cs="Simplified Arabic"/>
          <w:sz w:val="20"/>
          <w:szCs w:val="20"/>
          <w:lang w:bidi="ar-SY"/>
        </w:rPr>
        <w:t>EViews13</w:t>
      </w:r>
    </w:p>
    <w:p w:rsidR="001C2901" w:rsidRPr="00E76420" w:rsidRDefault="00161D5A" w:rsidP="00B327F4">
      <w:pPr>
        <w:pStyle w:val="a3"/>
        <w:numPr>
          <w:ilvl w:val="1"/>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 xml:space="preserve">اختبار </w:t>
      </w:r>
      <w:proofErr w:type="spellStart"/>
      <w:r w:rsidRPr="00E76420">
        <w:rPr>
          <w:rFonts w:ascii="Times New Roman" w:hAnsi="Times New Roman" w:cs="Simplified Arabic"/>
          <w:b/>
          <w:bCs/>
          <w:sz w:val="24"/>
          <w:szCs w:val="24"/>
          <w:rtl/>
          <w:lang w:bidi="ar-SY"/>
        </w:rPr>
        <w:t>استقرارية</w:t>
      </w:r>
      <w:proofErr w:type="spellEnd"/>
      <w:r w:rsidRPr="00E76420">
        <w:rPr>
          <w:rFonts w:ascii="Times New Roman" w:hAnsi="Times New Roman" w:cs="Simplified Arabic"/>
          <w:b/>
          <w:bCs/>
          <w:sz w:val="24"/>
          <w:szCs w:val="24"/>
          <w:rtl/>
          <w:lang w:bidi="ar-SY"/>
        </w:rPr>
        <w:t xml:space="preserve"> السلاسل الزمنية:</w:t>
      </w:r>
    </w:p>
    <w:p w:rsidR="00161D5A" w:rsidRPr="00E76420" w:rsidRDefault="00161D5A" w:rsidP="00B327F4">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H0</w:t>
      </w:r>
      <w:r w:rsidRPr="00E76420">
        <w:rPr>
          <w:rFonts w:ascii="Times New Roman" w:hAnsi="Times New Roman" w:cs="Simplified Arabic"/>
          <w:sz w:val="24"/>
          <w:szCs w:val="24"/>
          <w:rtl/>
          <w:lang w:bidi="ar-SY"/>
        </w:rPr>
        <w:t xml:space="preserve">: السّلسلة تحوي جذر الوحدة وغير </w:t>
      </w:r>
      <w:proofErr w:type="spellStart"/>
      <w:r w:rsidRPr="00E76420">
        <w:rPr>
          <w:rFonts w:ascii="Times New Roman" w:hAnsi="Times New Roman" w:cs="Simplified Arabic"/>
          <w:sz w:val="24"/>
          <w:szCs w:val="24"/>
          <w:rtl/>
          <w:lang w:bidi="ar-SY"/>
        </w:rPr>
        <w:t>مسقترّة</w:t>
      </w:r>
      <w:proofErr w:type="spellEnd"/>
      <w:r w:rsidRPr="00E76420">
        <w:rPr>
          <w:rFonts w:ascii="Times New Roman" w:hAnsi="Times New Roman" w:cs="Simplified Arabic"/>
          <w:sz w:val="24"/>
          <w:szCs w:val="24"/>
          <w:rtl/>
          <w:lang w:bidi="ar-SY"/>
        </w:rPr>
        <w:t>.</w:t>
      </w:r>
    </w:p>
    <w:p w:rsidR="00161D5A" w:rsidRPr="00E76420" w:rsidRDefault="00161D5A" w:rsidP="00B327F4">
      <w:pPr>
        <w:bidi/>
        <w:spacing w:after="0" w:line="240" w:lineRule="auto"/>
        <w:ind w:left="-2"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lang w:bidi="ar-SY"/>
        </w:rPr>
        <w:t>H1</w:t>
      </w:r>
      <w:r w:rsidRPr="00E76420">
        <w:rPr>
          <w:rFonts w:ascii="Times New Roman" w:hAnsi="Times New Roman" w:cs="Simplified Arabic"/>
          <w:sz w:val="24"/>
          <w:szCs w:val="24"/>
          <w:rtl/>
          <w:lang w:bidi="ar-SY"/>
        </w:rPr>
        <w:t>: السّلسلة لا تحوي جذر الوحدة ومستقرّة.</w:t>
      </w:r>
    </w:p>
    <w:p w:rsidR="00161D5A" w:rsidRPr="00E76420" w:rsidRDefault="00161D5A" w:rsidP="00B327F4">
      <w:pPr>
        <w:pStyle w:val="a3"/>
        <w:numPr>
          <w:ilvl w:val="0"/>
          <w:numId w:val="1"/>
        </w:numPr>
        <w:tabs>
          <w:tab w:val="left" w:pos="0"/>
        </w:tabs>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lastRenderedPageBreak/>
        <w:t xml:space="preserve">اختبار </w:t>
      </w:r>
      <w:proofErr w:type="spellStart"/>
      <w:r w:rsidRPr="00E76420">
        <w:rPr>
          <w:rFonts w:ascii="Times New Roman" w:hAnsi="Times New Roman" w:cs="Simplified Arabic"/>
          <w:sz w:val="24"/>
          <w:szCs w:val="24"/>
          <w:rtl/>
          <w:lang w:bidi="ar-SY"/>
        </w:rPr>
        <w:t>استقراريّة</w:t>
      </w:r>
      <w:proofErr w:type="spellEnd"/>
      <w:r w:rsidRPr="00E76420">
        <w:rPr>
          <w:rFonts w:ascii="Times New Roman" w:hAnsi="Times New Roman" w:cs="Simplified Arabic"/>
          <w:sz w:val="24"/>
          <w:szCs w:val="24"/>
          <w:rtl/>
          <w:lang w:bidi="ar-SY"/>
        </w:rPr>
        <w:t xml:space="preserve"> المتغيّر المستقل الأوّل </w:t>
      </w:r>
      <w:r w:rsidRPr="00E76420">
        <w:rPr>
          <w:rFonts w:ascii="Times New Roman" w:hAnsi="Times New Roman" w:cs="Simplified Arabic"/>
          <w:b/>
          <w:bCs/>
          <w:sz w:val="24"/>
          <w:szCs w:val="24"/>
          <w:lang w:bidi="ar-SY"/>
        </w:rPr>
        <w:t>X1</w:t>
      </w:r>
      <w:r w:rsidRPr="00E76420">
        <w:rPr>
          <w:rFonts w:ascii="Times New Roman" w:hAnsi="Times New Roman" w:cs="Simplified Arabic"/>
          <w:sz w:val="24"/>
          <w:szCs w:val="24"/>
          <w:rtl/>
          <w:lang w:bidi="ar-SY"/>
        </w:rPr>
        <w:t xml:space="preserve"> (الإنفاق السياحي):</w:t>
      </w:r>
    </w:p>
    <w:p w:rsidR="00161D5A" w:rsidRPr="00E76420" w:rsidRDefault="00161D5A" w:rsidP="00B327F4">
      <w:pPr>
        <w:pStyle w:val="a3"/>
        <w:tabs>
          <w:tab w:val="left" w:pos="0"/>
        </w:tabs>
        <w:bidi/>
        <w:spacing w:after="0" w:line="240" w:lineRule="auto"/>
        <w:ind w:left="-2" w:firstLine="565"/>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عند الفرق الأوّل (</w:t>
      </w:r>
      <w:r w:rsidR="007244C2" w:rsidRPr="00E76420">
        <w:rPr>
          <w:rFonts w:ascii="Times New Roman" w:hAnsi="Times New Roman" w:cs="Simplified Arabic"/>
          <w:sz w:val="24"/>
          <w:szCs w:val="24"/>
          <w:rtl/>
          <w:lang w:bidi="ar-SY"/>
        </w:rPr>
        <w:t>مع</w:t>
      </w:r>
      <w:r w:rsidRPr="00E76420">
        <w:rPr>
          <w:rFonts w:ascii="Times New Roman" w:hAnsi="Times New Roman" w:cs="Simplified Arabic"/>
          <w:sz w:val="24"/>
          <w:szCs w:val="24"/>
          <w:rtl/>
          <w:lang w:bidi="ar-SY"/>
        </w:rPr>
        <w:t xml:space="preserve"> حد ثابت واتّجاه عام):</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61D5A" w:rsidRPr="00B327F4" w:rsidTr="00B327F4">
        <w:trPr>
          <w:trHeight w:val="225"/>
          <w:jc w:val="center"/>
        </w:trPr>
        <w:tc>
          <w:tcPr>
            <w:tcW w:w="5535" w:type="dxa"/>
            <w:gridSpan w:val="4"/>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Null Hypothesis: D(X1) has a unit root</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5535" w:type="dxa"/>
            <w:gridSpan w:val="4"/>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Exogenous: Constant, Linear Trend</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6532" w:type="dxa"/>
            <w:gridSpan w:val="5"/>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 xml:space="preserve">Lag Length: 0 (Automatic - based on AIC, </w:t>
            </w:r>
            <w:proofErr w:type="spellStart"/>
            <w:r w:rsidRPr="00B327F4">
              <w:rPr>
                <w:rFonts w:ascii="Times New Roman" w:hAnsi="Times New Roman" w:cs="Simplified Arabic"/>
                <w:color w:val="000000"/>
                <w:sz w:val="20"/>
                <w:szCs w:val="20"/>
              </w:rPr>
              <w:t>maxlag</w:t>
            </w:r>
            <w:proofErr w:type="spellEnd"/>
            <w:r w:rsidRPr="00B327F4">
              <w:rPr>
                <w:rFonts w:ascii="Times New Roman" w:hAnsi="Times New Roman" w:cs="Simplified Arabic"/>
                <w:color w:val="000000"/>
                <w:sz w:val="20"/>
                <w:szCs w:val="20"/>
              </w:rPr>
              <w:t>=4)</w:t>
            </w:r>
          </w:p>
        </w:tc>
      </w:tr>
      <w:tr w:rsidR="00161D5A" w:rsidRPr="00B327F4" w:rsidTr="00B327F4">
        <w:trPr>
          <w:trHeight w:hRule="exact" w:val="90"/>
          <w:jc w:val="center"/>
        </w:trPr>
        <w:tc>
          <w:tcPr>
            <w:tcW w:w="201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hRule="exact" w:val="13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Prob.*</w:t>
            </w:r>
          </w:p>
        </w:tc>
      </w:tr>
      <w:tr w:rsidR="00161D5A" w:rsidRPr="00B327F4" w:rsidTr="00B327F4">
        <w:trPr>
          <w:trHeight w:hRule="exact" w:val="90"/>
          <w:jc w:val="center"/>
        </w:trPr>
        <w:tc>
          <w:tcPr>
            <w:tcW w:w="201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hRule="exact" w:val="13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4327" w:type="dxa"/>
            <w:gridSpan w:val="3"/>
            <w:tcBorders>
              <w:top w:val="nil"/>
              <w:left w:val="nil"/>
              <w:bottom w:val="sing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Augmented Dickey-Fuller test statistic</w:t>
            </w:r>
          </w:p>
        </w:tc>
        <w:tc>
          <w:tcPr>
            <w:tcW w:w="1208" w:type="dxa"/>
            <w:tcBorders>
              <w:top w:val="nil"/>
              <w:left w:val="nil"/>
              <w:bottom w:val="sing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-6.162757</w:t>
            </w:r>
          </w:p>
        </w:tc>
        <w:tc>
          <w:tcPr>
            <w:tcW w:w="997" w:type="dxa"/>
            <w:tcBorders>
              <w:top w:val="nil"/>
              <w:left w:val="nil"/>
              <w:bottom w:val="sing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0.0003</w:t>
            </w:r>
          </w:p>
        </w:tc>
      </w:tr>
      <w:tr w:rsidR="00161D5A" w:rsidRPr="00B327F4" w:rsidTr="00B327F4">
        <w:trPr>
          <w:trHeight w:val="22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Test critical values:</w:t>
            </w: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1% level</w:t>
            </w: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-4.467895</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5% level</w:t>
            </w: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-3.644963</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val="22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10% level</w:t>
            </w: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r w:rsidRPr="00B327F4">
              <w:rPr>
                <w:rFonts w:ascii="Times New Roman" w:hAnsi="Times New Roman" w:cs="Simplified Arabic"/>
                <w:color w:val="000000"/>
                <w:sz w:val="20"/>
                <w:szCs w:val="20"/>
              </w:rPr>
              <w:t>-3.261452</w:t>
            </w: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hRule="exact" w:val="90"/>
          <w:jc w:val="center"/>
        </w:trPr>
        <w:tc>
          <w:tcPr>
            <w:tcW w:w="2017" w:type="dxa"/>
            <w:tcBorders>
              <w:top w:val="nil"/>
              <w:left w:val="nil"/>
              <w:bottom w:val="doub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2"/>
              <w:contextualSpacing/>
              <w:mirrorIndents/>
              <w:jc w:val="center"/>
              <w:rPr>
                <w:rFonts w:ascii="Times New Roman" w:hAnsi="Times New Roman" w:cs="Simplified Arabic"/>
                <w:color w:val="000000"/>
                <w:sz w:val="20"/>
                <w:szCs w:val="20"/>
              </w:rPr>
            </w:pPr>
          </w:p>
        </w:tc>
      </w:tr>
      <w:tr w:rsidR="00161D5A" w:rsidRPr="00B327F4" w:rsidTr="00B327F4">
        <w:trPr>
          <w:trHeight w:hRule="exact" w:val="135"/>
          <w:jc w:val="center"/>
        </w:trPr>
        <w:tc>
          <w:tcPr>
            <w:tcW w:w="201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161D5A" w:rsidRPr="00B327F4" w:rsidRDefault="00161D5A" w:rsidP="00B327F4">
            <w:pPr>
              <w:tabs>
                <w:tab w:val="left" w:pos="0"/>
              </w:tabs>
              <w:autoSpaceDE w:val="0"/>
              <w:autoSpaceDN w:val="0"/>
              <w:adjustRightInd w:val="0"/>
              <w:spacing w:after="0" w:line="240" w:lineRule="auto"/>
              <w:ind w:left="-2" w:firstLine="565"/>
              <w:contextualSpacing/>
              <w:mirrorIndents/>
              <w:jc w:val="both"/>
              <w:rPr>
                <w:rFonts w:ascii="Times New Roman" w:hAnsi="Times New Roman" w:cs="Simplified Arabic"/>
                <w:color w:val="000000"/>
                <w:sz w:val="20"/>
                <w:szCs w:val="20"/>
              </w:rPr>
            </w:pPr>
          </w:p>
        </w:tc>
      </w:tr>
    </w:tbl>
    <w:p w:rsidR="00161D5A" w:rsidRPr="00E76420" w:rsidRDefault="00656A11" w:rsidP="00B327F4">
      <w:pPr>
        <w:tabs>
          <w:tab w:val="left" w:pos="0"/>
        </w:tabs>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نلاحظ أنّ القيمة الاحتمالية للاختبار أصغر من مستوى الدّلالة 5% وبناءً عليه يمكننا رفض الفرضيّة العدم وبالتّالي السّلسلة مستقرّة عند الفرق الأوّل.</w:t>
      </w:r>
    </w:p>
    <w:p w:rsidR="00B757ED" w:rsidRPr="00E76420" w:rsidRDefault="00B757ED" w:rsidP="00B327F4">
      <w:pPr>
        <w:pStyle w:val="a3"/>
        <w:numPr>
          <w:ilvl w:val="0"/>
          <w:numId w:val="1"/>
        </w:numPr>
        <w:tabs>
          <w:tab w:val="left" w:pos="0"/>
        </w:tabs>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اختبار </w:t>
      </w:r>
      <w:proofErr w:type="spellStart"/>
      <w:r w:rsidRPr="00E76420">
        <w:rPr>
          <w:rFonts w:ascii="Times New Roman" w:hAnsi="Times New Roman" w:cs="Simplified Arabic"/>
          <w:sz w:val="24"/>
          <w:szCs w:val="24"/>
          <w:rtl/>
          <w:lang w:bidi="ar-SY"/>
        </w:rPr>
        <w:t>استقراريّة</w:t>
      </w:r>
      <w:proofErr w:type="spellEnd"/>
      <w:r w:rsidRPr="00E76420">
        <w:rPr>
          <w:rFonts w:ascii="Times New Roman" w:hAnsi="Times New Roman" w:cs="Simplified Arabic"/>
          <w:sz w:val="24"/>
          <w:szCs w:val="24"/>
          <w:rtl/>
          <w:lang w:bidi="ar-SY"/>
        </w:rPr>
        <w:t xml:space="preserve"> المتغير المستقل الثاني </w:t>
      </w:r>
      <w:r w:rsidRPr="00E76420">
        <w:rPr>
          <w:rFonts w:ascii="Times New Roman" w:hAnsi="Times New Roman" w:cs="Simplified Arabic"/>
          <w:b/>
          <w:bCs/>
          <w:sz w:val="24"/>
          <w:szCs w:val="24"/>
          <w:lang w:bidi="ar-SY"/>
        </w:rPr>
        <w:t>X2</w:t>
      </w:r>
      <w:r w:rsidRPr="00E76420">
        <w:rPr>
          <w:rFonts w:ascii="Times New Roman" w:hAnsi="Times New Roman" w:cs="Simplified Arabic"/>
          <w:sz w:val="24"/>
          <w:szCs w:val="24"/>
          <w:rtl/>
          <w:lang w:bidi="ar-SY"/>
        </w:rPr>
        <w:t xml:space="preserve"> (الاستثمار السياحي):</w:t>
      </w:r>
    </w:p>
    <w:p w:rsidR="00B757ED" w:rsidRPr="00E76420" w:rsidRDefault="00B757ED" w:rsidP="00B327F4">
      <w:pPr>
        <w:pStyle w:val="a3"/>
        <w:tabs>
          <w:tab w:val="left" w:pos="0"/>
        </w:tabs>
        <w:bidi/>
        <w:spacing w:after="0" w:line="240" w:lineRule="auto"/>
        <w:ind w:left="1001" w:firstLine="565"/>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عند الفرق الأوّل (بدون حد ثابت واتّجاه عام):</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gridCol w:w="997"/>
      </w:tblGrid>
      <w:tr w:rsidR="00B757ED" w:rsidRPr="00BD2EA8" w:rsidTr="00BD2EA8">
        <w:trPr>
          <w:trHeight w:val="225"/>
          <w:jc w:val="center"/>
        </w:trPr>
        <w:tc>
          <w:tcPr>
            <w:tcW w:w="5535" w:type="dxa"/>
            <w:gridSpan w:val="4"/>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Null Hypothesis: D(X2) has a unit root</w:t>
            </w: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4327" w:type="dxa"/>
            <w:gridSpan w:val="3"/>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Exogenous: None</w:t>
            </w: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6532" w:type="dxa"/>
            <w:gridSpan w:val="5"/>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Lag Length: 0 (Automatic - based on AIC, </w:t>
            </w:r>
            <w:proofErr w:type="spellStart"/>
            <w:r w:rsidRPr="00BD2EA8">
              <w:rPr>
                <w:rFonts w:ascii="Times New Roman" w:hAnsi="Times New Roman" w:cs="Simplified Arabic"/>
                <w:color w:val="000000"/>
                <w:sz w:val="20"/>
                <w:szCs w:val="20"/>
              </w:rPr>
              <w:t>maxlag</w:t>
            </w:r>
            <w:proofErr w:type="spellEnd"/>
            <w:r w:rsidRPr="00BD2EA8">
              <w:rPr>
                <w:rFonts w:ascii="Times New Roman" w:hAnsi="Times New Roman" w:cs="Simplified Arabic"/>
                <w:color w:val="000000"/>
                <w:sz w:val="20"/>
                <w:szCs w:val="20"/>
              </w:rPr>
              <w:t>=4)</w:t>
            </w: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hRule="exact" w:val="90"/>
          <w:jc w:val="center"/>
        </w:trPr>
        <w:tc>
          <w:tcPr>
            <w:tcW w:w="201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hRule="exact" w:val="13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w:t>
            </w: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hRule="exact" w:val="90"/>
          <w:jc w:val="center"/>
        </w:trPr>
        <w:tc>
          <w:tcPr>
            <w:tcW w:w="201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hRule="exact" w:val="13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4327" w:type="dxa"/>
            <w:gridSpan w:val="3"/>
            <w:tcBorders>
              <w:top w:val="nil"/>
              <w:left w:val="nil"/>
              <w:bottom w:val="single" w:sz="6" w:space="0"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Augmented Dickey-Fuller test statistic</w:t>
            </w:r>
          </w:p>
        </w:tc>
        <w:tc>
          <w:tcPr>
            <w:tcW w:w="1208" w:type="dxa"/>
            <w:tcBorders>
              <w:top w:val="nil"/>
              <w:left w:val="nil"/>
              <w:bottom w:val="single" w:sz="6" w:space="0"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-2.751215</w:t>
            </w:r>
          </w:p>
        </w:tc>
        <w:tc>
          <w:tcPr>
            <w:tcW w:w="997" w:type="dxa"/>
            <w:tcBorders>
              <w:top w:val="nil"/>
              <w:left w:val="nil"/>
              <w:bottom w:val="single" w:sz="6" w:space="0" w:color="auto"/>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0.0084</w:t>
            </w:r>
          </w:p>
        </w:tc>
        <w:tc>
          <w:tcPr>
            <w:tcW w:w="997" w:type="dxa"/>
            <w:tcBorders>
              <w:top w:val="nil"/>
              <w:left w:val="nil"/>
              <w:bottom w:val="single" w:sz="6" w:space="0" w:color="auto"/>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Test critical values:</w:t>
            </w: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 level</w:t>
            </w: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-2.679735</w:t>
            </w: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 level</w:t>
            </w: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-1.958088</w:t>
            </w: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val="225"/>
          <w:jc w:val="center"/>
        </w:trPr>
        <w:tc>
          <w:tcPr>
            <w:tcW w:w="201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 level</w:t>
            </w:r>
          </w:p>
        </w:tc>
        <w:tc>
          <w:tcPr>
            <w:tcW w:w="120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-1.607830</w:t>
            </w:r>
          </w:p>
        </w:tc>
        <w:tc>
          <w:tcPr>
            <w:tcW w:w="997" w:type="dxa"/>
            <w:tcBorders>
              <w:top w:val="nil"/>
              <w:left w:val="nil"/>
              <w:bottom w:val="nil"/>
              <w:right w:val="nil"/>
            </w:tcBorders>
            <w:vAlign w:val="bottom"/>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D2EA8">
            <w:pPr>
              <w:tabs>
                <w:tab w:val="left" w:pos="0"/>
              </w:tabs>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B757ED" w:rsidRPr="00BD2EA8" w:rsidTr="00BD2EA8">
        <w:trPr>
          <w:trHeight w:hRule="exact" w:val="90"/>
          <w:jc w:val="center"/>
        </w:trPr>
        <w:tc>
          <w:tcPr>
            <w:tcW w:w="2017" w:type="dxa"/>
            <w:tcBorders>
              <w:top w:val="nil"/>
              <w:left w:val="nil"/>
              <w:bottom w:val="double" w:sz="6" w:space="0" w:color="auto"/>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B757ED" w:rsidRPr="00BD2EA8" w:rsidTr="00BD2EA8">
        <w:trPr>
          <w:trHeight w:hRule="exact" w:val="135"/>
          <w:jc w:val="center"/>
        </w:trPr>
        <w:tc>
          <w:tcPr>
            <w:tcW w:w="2017" w:type="dxa"/>
            <w:tcBorders>
              <w:top w:val="nil"/>
              <w:left w:val="nil"/>
              <w:bottom w:val="nil"/>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tcPr>
          <w:p w:rsidR="00B757ED" w:rsidRPr="00BD2EA8" w:rsidRDefault="00B757ED" w:rsidP="00B327F4">
            <w:pPr>
              <w:tabs>
                <w:tab w:val="left" w:pos="0"/>
              </w:tabs>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bl>
    <w:p w:rsidR="00B757ED" w:rsidRPr="00E76420" w:rsidRDefault="00B757ED" w:rsidP="00B327F4">
      <w:pPr>
        <w:tabs>
          <w:tab w:val="left" w:pos="0"/>
        </w:tabs>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نلاحظ أنّ القيمة الاحتمالية للاختبار أصغر من مستوى الدّلالة 5% وبناءً عليه يمكننا رفض الفرضيّة العدم وبالتّالي السّلسلة مستقرّة عند الفرق الأوّل.</w:t>
      </w:r>
    </w:p>
    <w:p w:rsidR="00B757ED" w:rsidRPr="00E76420" w:rsidRDefault="00536E7E" w:rsidP="00B327F4">
      <w:pPr>
        <w:pStyle w:val="a3"/>
        <w:numPr>
          <w:ilvl w:val="0"/>
          <w:numId w:val="1"/>
        </w:numPr>
        <w:tabs>
          <w:tab w:val="left" w:pos="0"/>
        </w:tabs>
        <w:bidi/>
        <w:spacing w:after="0" w:line="240" w:lineRule="auto"/>
        <w:ind w:left="1001"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اختبار </w:t>
      </w:r>
      <w:proofErr w:type="spellStart"/>
      <w:r w:rsidRPr="00E76420">
        <w:rPr>
          <w:rFonts w:ascii="Times New Roman" w:hAnsi="Times New Roman" w:cs="Simplified Arabic"/>
          <w:sz w:val="24"/>
          <w:szCs w:val="24"/>
          <w:rtl/>
          <w:lang w:bidi="ar-SY"/>
        </w:rPr>
        <w:t>استقراريّة</w:t>
      </w:r>
      <w:proofErr w:type="spellEnd"/>
      <w:r w:rsidRPr="00E76420">
        <w:rPr>
          <w:rFonts w:ascii="Times New Roman" w:hAnsi="Times New Roman" w:cs="Simplified Arabic"/>
          <w:sz w:val="24"/>
          <w:szCs w:val="24"/>
          <w:rtl/>
          <w:lang w:bidi="ar-SY"/>
        </w:rPr>
        <w:t xml:space="preserve"> المتغير المستقل الثالث </w:t>
      </w:r>
      <w:r w:rsidRPr="00E76420">
        <w:rPr>
          <w:rFonts w:ascii="Times New Roman" w:hAnsi="Times New Roman" w:cs="Simplified Arabic"/>
          <w:b/>
          <w:bCs/>
          <w:sz w:val="24"/>
          <w:szCs w:val="24"/>
          <w:lang w:bidi="ar-SY"/>
        </w:rPr>
        <w:t>X3</w:t>
      </w:r>
      <w:r w:rsidRPr="00E76420">
        <w:rPr>
          <w:rFonts w:ascii="Times New Roman" w:hAnsi="Times New Roman" w:cs="Simplified Arabic"/>
          <w:sz w:val="24"/>
          <w:szCs w:val="24"/>
          <w:rtl/>
          <w:lang w:bidi="ar-SY"/>
        </w:rPr>
        <w:t xml:space="preserve"> (الصادرات السياحية):</w:t>
      </w:r>
    </w:p>
    <w:p w:rsidR="00536E7E" w:rsidRPr="00E76420" w:rsidRDefault="00536E7E" w:rsidP="00B327F4">
      <w:pPr>
        <w:pStyle w:val="a3"/>
        <w:tabs>
          <w:tab w:val="left" w:pos="0"/>
        </w:tabs>
        <w:bidi/>
        <w:spacing w:after="0" w:line="240" w:lineRule="auto"/>
        <w:ind w:left="1001"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عند الفرق الأوّل (مع حد ثابت واتّجاه عام):</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6E7E" w:rsidRPr="00BD2EA8" w:rsidTr="00BD2EA8">
        <w:trPr>
          <w:trHeight w:val="225"/>
          <w:jc w:val="center"/>
        </w:trPr>
        <w:tc>
          <w:tcPr>
            <w:tcW w:w="5535" w:type="dxa"/>
            <w:gridSpan w:val="4"/>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Null Hypothesis: D(X3) has a unit root</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5535" w:type="dxa"/>
            <w:gridSpan w:val="4"/>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Exogenous: Constant, Linear Trend</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6532" w:type="dxa"/>
            <w:gridSpan w:val="5"/>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Lag Length: 0 (Automatic - based on AIC, </w:t>
            </w:r>
            <w:proofErr w:type="spellStart"/>
            <w:r w:rsidRPr="00BD2EA8">
              <w:rPr>
                <w:rFonts w:ascii="Times New Roman" w:hAnsi="Times New Roman" w:cs="Simplified Arabic"/>
                <w:color w:val="000000"/>
                <w:sz w:val="20"/>
                <w:szCs w:val="20"/>
              </w:rPr>
              <w:t>maxlag</w:t>
            </w:r>
            <w:proofErr w:type="spellEnd"/>
            <w:r w:rsidRPr="00BD2EA8">
              <w:rPr>
                <w:rFonts w:ascii="Times New Roman" w:hAnsi="Times New Roman" w:cs="Simplified Arabic"/>
                <w:color w:val="000000"/>
                <w:sz w:val="20"/>
                <w:szCs w:val="20"/>
              </w:rPr>
              <w:t>=4)</w:t>
            </w:r>
          </w:p>
        </w:tc>
      </w:tr>
      <w:tr w:rsidR="00536E7E" w:rsidRPr="00BD2EA8" w:rsidTr="00BD2EA8">
        <w:trPr>
          <w:trHeight w:hRule="exact" w:val="90"/>
          <w:jc w:val="center"/>
        </w:trPr>
        <w:tc>
          <w:tcPr>
            <w:tcW w:w="201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w:t>
            </w:r>
          </w:p>
        </w:tc>
      </w:tr>
      <w:tr w:rsidR="00536E7E" w:rsidRPr="00BD2EA8" w:rsidTr="00BD2EA8">
        <w:trPr>
          <w:trHeight w:hRule="exact" w:val="90"/>
          <w:jc w:val="center"/>
        </w:trPr>
        <w:tc>
          <w:tcPr>
            <w:tcW w:w="201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4327" w:type="dxa"/>
            <w:gridSpan w:val="3"/>
            <w:tcBorders>
              <w:top w:val="nil"/>
              <w:left w:val="nil"/>
              <w:bottom w:val="sing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Augmented Dickey-Fuller test statistic</w:t>
            </w:r>
          </w:p>
        </w:tc>
        <w:tc>
          <w:tcPr>
            <w:tcW w:w="1208" w:type="dxa"/>
            <w:tcBorders>
              <w:top w:val="nil"/>
              <w:left w:val="nil"/>
              <w:bottom w:val="sing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-6.915623</w:t>
            </w:r>
          </w:p>
        </w:tc>
        <w:tc>
          <w:tcPr>
            <w:tcW w:w="997" w:type="dxa"/>
            <w:tcBorders>
              <w:top w:val="nil"/>
              <w:left w:val="nil"/>
              <w:bottom w:val="sing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0.0001</w:t>
            </w: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Test critical values:</w:t>
            </w: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 level</w:t>
            </w: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-4.467895</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 level</w:t>
            </w: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-3.644963</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 level</w:t>
            </w: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-3.261452</w:t>
            </w: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90"/>
          <w:jc w:val="center"/>
        </w:trPr>
        <w:tc>
          <w:tcPr>
            <w:tcW w:w="2017" w:type="dxa"/>
            <w:tcBorders>
              <w:top w:val="nil"/>
              <w:left w:val="nil"/>
              <w:bottom w:val="doub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tabs>
                <w:tab w:val="left" w:pos="-713"/>
              </w:tabs>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bl>
    <w:p w:rsidR="00536E7E" w:rsidRPr="00E76420" w:rsidRDefault="00536E7E" w:rsidP="00E76420">
      <w:pPr>
        <w:pStyle w:val="a3"/>
        <w:numPr>
          <w:ilvl w:val="0"/>
          <w:numId w:val="1"/>
        </w:numPr>
        <w:bidi/>
        <w:spacing w:after="0" w:line="240" w:lineRule="auto"/>
        <w:ind w:left="1001"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اختبار </w:t>
      </w:r>
      <w:proofErr w:type="spellStart"/>
      <w:r w:rsidRPr="00E76420">
        <w:rPr>
          <w:rFonts w:ascii="Times New Roman" w:hAnsi="Times New Roman" w:cs="Simplified Arabic"/>
          <w:sz w:val="24"/>
          <w:szCs w:val="24"/>
          <w:rtl/>
          <w:lang w:bidi="ar-SY"/>
        </w:rPr>
        <w:t>استقرارية</w:t>
      </w:r>
      <w:proofErr w:type="spellEnd"/>
      <w:r w:rsidRPr="00E76420">
        <w:rPr>
          <w:rFonts w:ascii="Times New Roman" w:hAnsi="Times New Roman" w:cs="Simplified Arabic"/>
          <w:sz w:val="24"/>
          <w:szCs w:val="24"/>
          <w:rtl/>
          <w:lang w:bidi="ar-SY"/>
        </w:rPr>
        <w:t xml:space="preserve"> المتغير التابع </w:t>
      </w:r>
      <w:r w:rsidRPr="00E76420">
        <w:rPr>
          <w:rFonts w:ascii="Times New Roman" w:hAnsi="Times New Roman" w:cs="Simplified Arabic"/>
          <w:b/>
          <w:bCs/>
          <w:sz w:val="24"/>
          <w:szCs w:val="24"/>
          <w:lang w:bidi="ar-SY"/>
        </w:rPr>
        <w:t>Y</w:t>
      </w:r>
      <w:r w:rsidRPr="00E76420">
        <w:rPr>
          <w:rFonts w:ascii="Times New Roman" w:hAnsi="Times New Roman" w:cs="Simplified Arabic"/>
          <w:sz w:val="24"/>
          <w:szCs w:val="24"/>
          <w:rtl/>
          <w:lang w:bidi="ar-SY"/>
        </w:rPr>
        <w:t xml:space="preserve"> (الناتج المحلي الإجمالي):</w:t>
      </w:r>
    </w:p>
    <w:p w:rsidR="00536E7E" w:rsidRDefault="00536E7E" w:rsidP="00E76420">
      <w:pPr>
        <w:pStyle w:val="a3"/>
        <w:bidi/>
        <w:spacing w:after="0" w:line="240" w:lineRule="auto"/>
        <w:ind w:left="1001" w:firstLine="565"/>
        <w:mirrorIndents/>
        <w:jc w:val="both"/>
        <w:rPr>
          <w:rFonts w:ascii="Times New Roman" w:hAnsi="Times New Roman" w:cs="Simplified Arabic"/>
          <w:sz w:val="24"/>
          <w:szCs w:val="24"/>
          <w:rtl/>
        </w:rPr>
      </w:pPr>
      <w:r w:rsidRPr="00E76420">
        <w:rPr>
          <w:rFonts w:ascii="Times New Roman" w:hAnsi="Times New Roman" w:cs="Simplified Arabic"/>
          <w:sz w:val="24"/>
          <w:szCs w:val="24"/>
          <w:rtl/>
          <w:lang w:bidi="ar-SY"/>
        </w:rPr>
        <w:t>عند الفرق الأوّل (بدون حد ثابت واتّجاه عام):</w:t>
      </w:r>
    </w:p>
    <w:p w:rsidR="00BD2EA8" w:rsidRDefault="00BD2EA8" w:rsidP="00BD2EA8">
      <w:pPr>
        <w:pStyle w:val="a3"/>
        <w:bidi/>
        <w:spacing w:after="0" w:line="240" w:lineRule="auto"/>
        <w:ind w:left="1001" w:firstLine="565"/>
        <w:mirrorIndents/>
        <w:jc w:val="both"/>
        <w:rPr>
          <w:rFonts w:ascii="Times New Roman" w:hAnsi="Times New Roman" w:cs="Simplified Arabic"/>
          <w:sz w:val="24"/>
          <w:szCs w:val="24"/>
          <w:rtl/>
        </w:rPr>
      </w:pPr>
    </w:p>
    <w:p w:rsidR="00BD2EA8" w:rsidRDefault="00BD2EA8" w:rsidP="00BD2EA8">
      <w:pPr>
        <w:pStyle w:val="a3"/>
        <w:bidi/>
        <w:spacing w:after="0" w:line="240" w:lineRule="auto"/>
        <w:ind w:left="1001" w:firstLine="565"/>
        <w:mirrorIndents/>
        <w:jc w:val="both"/>
        <w:rPr>
          <w:rFonts w:ascii="Times New Roman" w:hAnsi="Times New Roman" w:cs="Simplified Arabic"/>
          <w:sz w:val="24"/>
          <w:szCs w:val="24"/>
          <w:rtl/>
        </w:rPr>
      </w:pPr>
    </w:p>
    <w:p w:rsidR="00BD2EA8" w:rsidRPr="00E76420" w:rsidRDefault="00BD2EA8" w:rsidP="00BD2EA8">
      <w:pPr>
        <w:pStyle w:val="a3"/>
        <w:bidi/>
        <w:spacing w:after="0" w:line="240" w:lineRule="auto"/>
        <w:ind w:left="1001" w:firstLine="565"/>
        <w:mirrorIndents/>
        <w:jc w:val="both"/>
        <w:rPr>
          <w:rFonts w:ascii="Times New Roman" w:hAnsi="Times New Roman" w:cs="Simplified Arabic"/>
          <w:sz w:val="24"/>
          <w:szCs w:val="24"/>
          <w:rtl/>
        </w:rPr>
      </w:pP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536E7E" w:rsidRPr="00BD2EA8" w:rsidTr="00BD2EA8">
        <w:trPr>
          <w:trHeight w:val="225"/>
          <w:jc w:val="center"/>
        </w:trPr>
        <w:tc>
          <w:tcPr>
            <w:tcW w:w="5535" w:type="dxa"/>
            <w:gridSpan w:val="4"/>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Null Hypothesis: D(Y) has a unit root</w:t>
            </w: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4327" w:type="dxa"/>
            <w:gridSpan w:val="3"/>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Exogenous: None</w:t>
            </w: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6532" w:type="dxa"/>
            <w:gridSpan w:val="5"/>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Lag Length: 0 (Automatic - based on AIC, </w:t>
            </w:r>
            <w:proofErr w:type="spellStart"/>
            <w:r w:rsidRPr="00BD2EA8">
              <w:rPr>
                <w:rFonts w:ascii="Times New Roman" w:hAnsi="Times New Roman" w:cs="Simplified Arabic"/>
                <w:color w:val="000000"/>
                <w:sz w:val="20"/>
                <w:szCs w:val="20"/>
              </w:rPr>
              <w:t>maxlag</w:t>
            </w:r>
            <w:proofErr w:type="spellEnd"/>
            <w:r w:rsidRPr="00BD2EA8">
              <w:rPr>
                <w:rFonts w:ascii="Times New Roman" w:hAnsi="Times New Roman" w:cs="Simplified Arabic"/>
                <w:color w:val="000000"/>
                <w:sz w:val="20"/>
                <w:szCs w:val="20"/>
              </w:rPr>
              <w:t>=4)</w:t>
            </w:r>
          </w:p>
        </w:tc>
      </w:tr>
      <w:tr w:rsidR="00536E7E" w:rsidRPr="00BD2EA8" w:rsidTr="00BD2EA8">
        <w:trPr>
          <w:trHeight w:hRule="exact" w:val="90"/>
          <w:jc w:val="center"/>
        </w:trPr>
        <w:tc>
          <w:tcPr>
            <w:tcW w:w="201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w:t>
            </w:r>
          </w:p>
        </w:tc>
      </w:tr>
      <w:tr w:rsidR="00536E7E" w:rsidRPr="00BD2EA8" w:rsidTr="00BD2EA8">
        <w:trPr>
          <w:trHeight w:hRule="exact" w:val="90"/>
          <w:jc w:val="center"/>
        </w:trPr>
        <w:tc>
          <w:tcPr>
            <w:tcW w:w="201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4327" w:type="dxa"/>
            <w:gridSpan w:val="3"/>
            <w:tcBorders>
              <w:top w:val="nil"/>
              <w:left w:val="nil"/>
              <w:bottom w:val="sing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Augmented Dickey-Fuller test statistic</w:t>
            </w:r>
          </w:p>
        </w:tc>
        <w:tc>
          <w:tcPr>
            <w:tcW w:w="1208" w:type="dxa"/>
            <w:tcBorders>
              <w:top w:val="nil"/>
              <w:left w:val="nil"/>
              <w:bottom w:val="sing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-2.446757</w:t>
            </w:r>
          </w:p>
        </w:tc>
        <w:tc>
          <w:tcPr>
            <w:tcW w:w="997" w:type="dxa"/>
            <w:tcBorders>
              <w:top w:val="nil"/>
              <w:left w:val="nil"/>
              <w:bottom w:val="sing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0.0172</w:t>
            </w: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Test critical values:</w:t>
            </w: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 level</w:t>
            </w: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-2.679735</w:t>
            </w: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 level</w:t>
            </w: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-1.958088</w:t>
            </w: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val="22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 level</w:t>
            </w: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-1.607830</w:t>
            </w: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90"/>
          <w:jc w:val="center"/>
        </w:trPr>
        <w:tc>
          <w:tcPr>
            <w:tcW w:w="2017" w:type="dxa"/>
            <w:tcBorders>
              <w:top w:val="nil"/>
              <w:left w:val="nil"/>
              <w:bottom w:val="doub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r w:rsidR="00536E7E" w:rsidRPr="00BD2EA8" w:rsidTr="00BD2EA8">
        <w:trPr>
          <w:trHeight w:hRule="exact" w:val="135"/>
          <w:jc w:val="center"/>
        </w:trPr>
        <w:tc>
          <w:tcPr>
            <w:tcW w:w="201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536E7E" w:rsidRPr="00BD2EA8" w:rsidRDefault="00536E7E" w:rsidP="00BD2EA8">
            <w:pPr>
              <w:autoSpaceDE w:val="0"/>
              <w:autoSpaceDN w:val="0"/>
              <w:adjustRightInd w:val="0"/>
              <w:spacing w:after="0" w:line="240" w:lineRule="auto"/>
              <w:ind w:left="-571" w:firstLine="565"/>
              <w:contextualSpacing/>
              <w:mirrorIndents/>
              <w:jc w:val="both"/>
              <w:rPr>
                <w:rFonts w:ascii="Times New Roman" w:hAnsi="Times New Roman" w:cs="Simplified Arabic"/>
                <w:color w:val="000000"/>
                <w:sz w:val="20"/>
                <w:szCs w:val="20"/>
              </w:rPr>
            </w:pPr>
          </w:p>
        </w:tc>
      </w:tr>
    </w:tbl>
    <w:p w:rsidR="004F3C3B" w:rsidRPr="00BD2EA8" w:rsidRDefault="004F3C3B" w:rsidP="00BD2EA8">
      <w:pPr>
        <w:bidi/>
        <w:spacing w:after="0" w:line="240" w:lineRule="auto"/>
        <w:mirrorIndents/>
        <w:jc w:val="both"/>
        <w:rPr>
          <w:rFonts w:ascii="Times New Roman" w:hAnsi="Times New Roman" w:cs="Simplified Arabic"/>
          <w:b/>
          <w:bCs/>
          <w:sz w:val="24"/>
          <w:szCs w:val="24"/>
        </w:rPr>
      </w:pPr>
    </w:p>
    <w:p w:rsidR="00A84F8D" w:rsidRPr="00E76420" w:rsidRDefault="00F13952" w:rsidP="00BD2EA8">
      <w:pPr>
        <w:pStyle w:val="a3"/>
        <w:numPr>
          <w:ilvl w:val="1"/>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 xml:space="preserve">نموذج </w:t>
      </w:r>
      <w:r w:rsidRPr="00E76420">
        <w:rPr>
          <w:rFonts w:ascii="Times New Roman" w:hAnsi="Times New Roman" w:cs="Simplified Arabic"/>
          <w:b/>
          <w:bCs/>
          <w:sz w:val="24"/>
          <w:szCs w:val="24"/>
          <w:lang w:bidi="ar-SY"/>
        </w:rPr>
        <w:t>ARDL</w:t>
      </w:r>
      <w:r w:rsidRPr="00E76420">
        <w:rPr>
          <w:rFonts w:ascii="Times New Roman" w:hAnsi="Times New Roman" w:cs="Simplified Arabic"/>
          <w:b/>
          <w:bCs/>
          <w:sz w:val="24"/>
          <w:szCs w:val="24"/>
          <w:rtl/>
          <w:lang w:bidi="ar-SY"/>
        </w:rPr>
        <w:t xml:space="preserve"> للتّكامل المشترك</w:t>
      </w:r>
      <w:r w:rsidR="00A84F8D" w:rsidRPr="00E76420">
        <w:rPr>
          <w:rFonts w:ascii="Times New Roman" w:hAnsi="Times New Roman" w:cs="Simplified Arabic"/>
          <w:b/>
          <w:bCs/>
          <w:sz w:val="24"/>
          <w:szCs w:val="24"/>
          <w:rtl/>
          <w:lang w:bidi="ar-SY"/>
        </w:rPr>
        <w:t>:</w:t>
      </w:r>
    </w:p>
    <w:p w:rsidR="00A84F8D" w:rsidRPr="00E76420" w:rsidRDefault="00F13952" w:rsidP="00BD2EA8">
      <w:pPr>
        <w:bidi/>
        <w:spacing w:after="0" w:line="240" w:lineRule="auto"/>
        <w:ind w:left="-2"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يتم اختبار التّكامل المشترك باستخدام نموذج (</w:t>
      </w:r>
      <w:r w:rsidRPr="00E76420">
        <w:rPr>
          <w:rFonts w:ascii="Times New Roman" w:hAnsi="Times New Roman" w:cs="Simplified Arabic"/>
          <w:sz w:val="24"/>
          <w:szCs w:val="24"/>
          <w:lang w:bidi="ar-SY"/>
        </w:rPr>
        <w:t>Autoregressive Distributed Lag Model, ARDL</w:t>
      </w:r>
      <w:r w:rsidRPr="00E76420">
        <w:rPr>
          <w:rFonts w:ascii="Times New Roman" w:hAnsi="Times New Roman" w:cs="Simplified Arabic"/>
          <w:sz w:val="24"/>
          <w:szCs w:val="24"/>
          <w:rtl/>
          <w:lang w:bidi="ar-SY"/>
        </w:rPr>
        <w:t>) من خلال أسلوب اختبار الحدود (</w:t>
      </w:r>
      <w:r w:rsidRPr="00E76420">
        <w:rPr>
          <w:rFonts w:ascii="Times New Roman" w:hAnsi="Times New Roman" w:cs="Simplified Arabic"/>
          <w:sz w:val="24"/>
          <w:szCs w:val="24"/>
          <w:lang w:bidi="ar-SY"/>
        </w:rPr>
        <w:t>Bounds Test</w:t>
      </w:r>
      <w:r w:rsidRPr="00E76420">
        <w:rPr>
          <w:rFonts w:ascii="Times New Roman" w:hAnsi="Times New Roman" w:cs="Simplified Arabic"/>
          <w:sz w:val="24"/>
          <w:szCs w:val="24"/>
          <w:rtl/>
          <w:lang w:bidi="ar-SY"/>
        </w:rPr>
        <w:t xml:space="preserve">) حيث تمّ دمج نماذج الانحدار الذّاتي ونماذج فترات الإبطاء الموزّعة، ويرى </w:t>
      </w:r>
      <w:proofErr w:type="spellStart"/>
      <w:r w:rsidRPr="00E76420">
        <w:rPr>
          <w:rFonts w:ascii="Times New Roman" w:hAnsi="Times New Roman" w:cs="Simplified Arabic"/>
          <w:sz w:val="24"/>
          <w:szCs w:val="24"/>
          <w:lang w:bidi="ar-SY"/>
        </w:rPr>
        <w:t>Persaran</w:t>
      </w:r>
      <w:proofErr w:type="spellEnd"/>
      <w:r w:rsidRPr="00E76420">
        <w:rPr>
          <w:rFonts w:ascii="Times New Roman" w:hAnsi="Times New Roman" w:cs="Simplified Arabic"/>
          <w:sz w:val="24"/>
          <w:szCs w:val="24"/>
          <w:rtl/>
          <w:lang w:bidi="ar-SY"/>
        </w:rPr>
        <w:t xml:space="preserve"> أن اختبار الحدود في إطار نموذج </w:t>
      </w:r>
      <w:r w:rsidRPr="00E76420">
        <w:rPr>
          <w:rFonts w:ascii="Times New Roman" w:hAnsi="Times New Roman" w:cs="Simplified Arabic"/>
          <w:sz w:val="24"/>
          <w:szCs w:val="24"/>
          <w:lang w:bidi="ar-SY"/>
        </w:rPr>
        <w:t>ARDL</w:t>
      </w:r>
      <w:r w:rsidRPr="00E76420">
        <w:rPr>
          <w:rFonts w:ascii="Times New Roman" w:hAnsi="Times New Roman" w:cs="Simplified Arabic"/>
          <w:sz w:val="24"/>
          <w:szCs w:val="24"/>
          <w:rtl/>
          <w:lang w:bidi="ar-SY"/>
        </w:rPr>
        <w:t xml:space="preserve"> يمكن أن يطبّق بغض النّظر ما إذا كانت السّلاسل الزّمنيّة مستقرّة عند مستوياتها الأصليّة أو متكاملة من الدّرجة الأولى أو خليط من الاثنين، فالشّرط الوحيد لتطبيق هذا الاختبار هو ألّا تكون السّلاسل الزّمنيّة متكاملة من الدّرجة الثّانية، وتتمتّع هذه الطريقة بخصائص أفضل في حالة السّلاسل الزّمنيّة القصيرة إضافةً إلى أنّها تساعد على تقدير علاقات الأجلين الطّويل والقصير معاً في ذات</w:t>
      </w:r>
      <w:r w:rsidR="007C43E0" w:rsidRPr="00E76420">
        <w:rPr>
          <w:rFonts w:ascii="Times New Roman" w:hAnsi="Times New Roman" w:cs="Simplified Arabic"/>
          <w:sz w:val="24"/>
          <w:szCs w:val="24"/>
          <w:lang w:bidi="ar-SY"/>
        </w:rPr>
        <w:t xml:space="preserve"> </w:t>
      </w:r>
      <w:r w:rsidR="007C43E0" w:rsidRPr="00E76420">
        <w:rPr>
          <w:rFonts w:ascii="Times New Roman" w:hAnsi="Times New Roman" w:cs="Simplified Arabic"/>
          <w:sz w:val="24"/>
          <w:szCs w:val="24"/>
          <w:rtl/>
          <w:lang w:bidi="ar-SY"/>
        </w:rPr>
        <w:t>الوقت</w:t>
      </w:r>
      <w:r w:rsidR="00AF6ABE" w:rsidRPr="00E76420">
        <w:rPr>
          <w:rFonts w:ascii="Times New Roman" w:hAnsi="Times New Roman" w:cs="Simplified Arabic"/>
          <w:sz w:val="24"/>
          <w:szCs w:val="24"/>
          <w:rtl/>
          <w:lang w:bidi="ar-SY"/>
        </w:rPr>
        <w:t xml:space="preserve"> (</w:t>
      </w:r>
      <w:proofErr w:type="spellStart"/>
      <w:r w:rsidR="00AF6ABE" w:rsidRPr="00E76420">
        <w:rPr>
          <w:rFonts w:ascii="Times New Roman" w:hAnsi="Times New Roman" w:cs="Simplified Arabic"/>
          <w:sz w:val="24"/>
          <w:szCs w:val="24"/>
        </w:rPr>
        <w:t>Pesaran</w:t>
      </w:r>
      <w:proofErr w:type="spellEnd"/>
      <w:r w:rsidR="00AF6ABE" w:rsidRPr="00E76420">
        <w:rPr>
          <w:rFonts w:ascii="Times New Roman" w:hAnsi="Times New Roman" w:cs="Simplified Arabic"/>
          <w:sz w:val="24"/>
          <w:szCs w:val="24"/>
        </w:rPr>
        <w:t>, 2001</w:t>
      </w:r>
      <w:r w:rsidR="00AF6ABE" w:rsidRPr="00E76420">
        <w:rPr>
          <w:rFonts w:ascii="Times New Roman" w:hAnsi="Times New Roman" w:cs="Simplified Arabic"/>
          <w:sz w:val="24"/>
          <w:szCs w:val="24"/>
          <w:rtl/>
          <w:lang w:bidi="ar-SY"/>
        </w:rPr>
        <w:t>)</w:t>
      </w:r>
      <w:r w:rsidRPr="00E76420">
        <w:rPr>
          <w:rFonts w:ascii="Times New Roman" w:hAnsi="Times New Roman" w:cs="Simplified Arabic"/>
          <w:sz w:val="24"/>
          <w:szCs w:val="24"/>
          <w:rtl/>
          <w:lang w:bidi="ar-SY"/>
        </w:rPr>
        <w:t>.</w:t>
      </w:r>
    </w:p>
    <w:p w:rsidR="008277CB" w:rsidRPr="00E76420" w:rsidRDefault="008277CB" w:rsidP="00BD2EA8">
      <w:pPr>
        <w:pStyle w:val="a3"/>
        <w:numPr>
          <w:ilvl w:val="2"/>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 xml:space="preserve">اختبار وجود علاقة </w:t>
      </w:r>
      <w:proofErr w:type="spellStart"/>
      <w:r w:rsidRPr="00E76420">
        <w:rPr>
          <w:rFonts w:ascii="Times New Roman" w:hAnsi="Times New Roman" w:cs="Simplified Arabic"/>
          <w:b/>
          <w:bCs/>
          <w:sz w:val="24"/>
          <w:szCs w:val="24"/>
          <w:rtl/>
          <w:lang w:bidi="ar-SY"/>
        </w:rPr>
        <w:t>توازنية</w:t>
      </w:r>
      <w:proofErr w:type="spellEnd"/>
      <w:r w:rsidRPr="00E76420">
        <w:rPr>
          <w:rFonts w:ascii="Times New Roman" w:hAnsi="Times New Roman" w:cs="Simplified Arabic"/>
          <w:b/>
          <w:bCs/>
          <w:sz w:val="24"/>
          <w:szCs w:val="24"/>
          <w:rtl/>
          <w:lang w:bidi="ar-SY"/>
        </w:rPr>
        <w:t xml:space="preserve"> طويلة الأجل:</w:t>
      </w:r>
    </w:p>
    <w:p w:rsidR="001672D1" w:rsidRPr="00E76420" w:rsidRDefault="001672D1"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H0</w:t>
      </w:r>
      <w:r w:rsidRPr="00E76420">
        <w:rPr>
          <w:rFonts w:ascii="Times New Roman" w:hAnsi="Times New Roman" w:cs="Simplified Arabic"/>
          <w:sz w:val="24"/>
          <w:szCs w:val="24"/>
          <w:rtl/>
          <w:lang w:bidi="ar-SY"/>
        </w:rPr>
        <w:t xml:space="preserve">: لا توجد علاقة </w:t>
      </w:r>
      <w:proofErr w:type="spellStart"/>
      <w:r w:rsidRPr="00E76420">
        <w:rPr>
          <w:rFonts w:ascii="Times New Roman" w:hAnsi="Times New Roman" w:cs="Simplified Arabic"/>
          <w:sz w:val="24"/>
          <w:szCs w:val="24"/>
          <w:rtl/>
          <w:lang w:bidi="ar-SY"/>
        </w:rPr>
        <w:t>توازنيّة</w:t>
      </w:r>
      <w:proofErr w:type="spellEnd"/>
      <w:r w:rsidRPr="00E76420">
        <w:rPr>
          <w:rFonts w:ascii="Times New Roman" w:hAnsi="Times New Roman" w:cs="Simplified Arabic"/>
          <w:sz w:val="24"/>
          <w:szCs w:val="24"/>
          <w:rtl/>
          <w:lang w:bidi="ar-SY"/>
        </w:rPr>
        <w:t xml:space="preserve"> طويلة الأجل بين المتغيّرات</w:t>
      </w:r>
    </w:p>
    <w:p w:rsidR="001672D1" w:rsidRPr="00E76420" w:rsidRDefault="001672D1" w:rsidP="00BD2EA8">
      <w:pPr>
        <w:bidi/>
        <w:spacing w:after="0" w:line="240" w:lineRule="auto"/>
        <w:ind w:left="-2"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lang w:bidi="ar-SY"/>
        </w:rPr>
        <w:t>H1</w:t>
      </w:r>
      <w:r w:rsidRPr="00E76420">
        <w:rPr>
          <w:rFonts w:ascii="Times New Roman" w:hAnsi="Times New Roman" w:cs="Simplified Arabic"/>
          <w:sz w:val="24"/>
          <w:szCs w:val="24"/>
          <w:rtl/>
          <w:lang w:bidi="ar-SY"/>
        </w:rPr>
        <w:t xml:space="preserve">: توجد علاقة </w:t>
      </w:r>
      <w:proofErr w:type="spellStart"/>
      <w:r w:rsidRPr="00E76420">
        <w:rPr>
          <w:rFonts w:ascii="Times New Roman" w:hAnsi="Times New Roman" w:cs="Simplified Arabic"/>
          <w:sz w:val="24"/>
          <w:szCs w:val="24"/>
          <w:rtl/>
          <w:lang w:bidi="ar-SY"/>
        </w:rPr>
        <w:t>توازنيّة</w:t>
      </w:r>
      <w:proofErr w:type="spellEnd"/>
      <w:r w:rsidRPr="00E76420">
        <w:rPr>
          <w:rFonts w:ascii="Times New Roman" w:hAnsi="Times New Roman" w:cs="Simplified Arabic"/>
          <w:sz w:val="24"/>
          <w:szCs w:val="24"/>
          <w:rtl/>
          <w:lang w:bidi="ar-SY"/>
        </w:rPr>
        <w:t xml:space="preserve"> طويلة الأجل بين المتغيّرات</w:t>
      </w:r>
    </w:p>
    <w:tbl>
      <w:tblPr>
        <w:tblW w:w="0" w:type="auto"/>
        <w:jc w:val="center"/>
        <w:tblInd w:w="30" w:type="dxa"/>
        <w:tblLayout w:type="fixed"/>
        <w:tblCellMar>
          <w:left w:w="0" w:type="dxa"/>
          <w:right w:w="0" w:type="dxa"/>
        </w:tblCellMar>
        <w:tblLook w:val="0000" w:firstRow="0" w:lastRow="0" w:firstColumn="0" w:lastColumn="0" w:noHBand="0" w:noVBand="0"/>
      </w:tblPr>
      <w:tblGrid>
        <w:gridCol w:w="1072"/>
        <w:gridCol w:w="210"/>
        <w:gridCol w:w="893"/>
        <w:gridCol w:w="210"/>
        <w:gridCol w:w="892"/>
        <w:gridCol w:w="210"/>
        <w:gridCol w:w="893"/>
        <w:gridCol w:w="210"/>
        <w:gridCol w:w="892"/>
        <w:gridCol w:w="1103"/>
        <w:gridCol w:w="1102"/>
      </w:tblGrid>
      <w:tr w:rsidR="00AD31F1" w:rsidRPr="00BD2EA8" w:rsidTr="00BD2EA8">
        <w:trPr>
          <w:gridAfter w:val="3"/>
          <w:wAfter w:w="3097" w:type="dxa"/>
          <w:trHeight w:val="225"/>
          <w:jc w:val="center"/>
        </w:trPr>
        <w:tc>
          <w:tcPr>
            <w:tcW w:w="4590" w:type="dxa"/>
            <w:gridSpan w:val="8"/>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Null hypothesis: No levels relationship</w:t>
            </w:r>
          </w:p>
        </w:tc>
      </w:tr>
      <w:tr w:rsidR="00AD31F1" w:rsidRPr="00BD2EA8" w:rsidTr="00BD2EA8">
        <w:trPr>
          <w:gridAfter w:val="3"/>
          <w:wAfter w:w="3097" w:type="dxa"/>
          <w:trHeight w:val="225"/>
          <w:jc w:val="center"/>
        </w:trPr>
        <w:tc>
          <w:tcPr>
            <w:tcW w:w="4590" w:type="dxa"/>
            <w:gridSpan w:val="8"/>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Number of </w:t>
            </w:r>
            <w:proofErr w:type="spellStart"/>
            <w:r w:rsidRPr="00BD2EA8">
              <w:rPr>
                <w:rFonts w:ascii="Times New Roman" w:hAnsi="Times New Roman" w:cs="Simplified Arabic"/>
                <w:color w:val="000000"/>
                <w:sz w:val="20"/>
                <w:szCs w:val="20"/>
              </w:rPr>
              <w:t>cointegrating</w:t>
            </w:r>
            <w:proofErr w:type="spellEnd"/>
            <w:r w:rsidRPr="00BD2EA8">
              <w:rPr>
                <w:rFonts w:ascii="Times New Roman" w:hAnsi="Times New Roman" w:cs="Simplified Arabic"/>
                <w:color w:val="000000"/>
                <w:sz w:val="20"/>
                <w:szCs w:val="20"/>
              </w:rPr>
              <w:t xml:space="preserve"> variables: 3</w:t>
            </w:r>
          </w:p>
        </w:tc>
      </w:tr>
      <w:tr w:rsidR="00AD31F1" w:rsidRPr="00BD2EA8" w:rsidTr="00BD2EA8">
        <w:trPr>
          <w:gridAfter w:val="3"/>
          <w:wAfter w:w="3097" w:type="dxa"/>
          <w:trHeight w:val="225"/>
          <w:jc w:val="center"/>
        </w:trPr>
        <w:tc>
          <w:tcPr>
            <w:tcW w:w="4590" w:type="dxa"/>
            <w:gridSpan w:val="8"/>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Trend type: Rest. constant (Case 2)</w:t>
            </w:r>
          </w:p>
        </w:tc>
      </w:tr>
      <w:tr w:rsidR="00AD31F1" w:rsidRPr="00BD2EA8" w:rsidTr="00BD2EA8">
        <w:trPr>
          <w:gridAfter w:val="3"/>
          <w:wAfter w:w="3097" w:type="dxa"/>
          <w:trHeight w:val="225"/>
          <w:jc w:val="center"/>
        </w:trPr>
        <w:tc>
          <w:tcPr>
            <w:tcW w:w="3487" w:type="dxa"/>
            <w:gridSpan w:val="6"/>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Sample size: 20</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hRule="exact" w:val="90"/>
          <w:jc w:val="center"/>
        </w:trPr>
        <w:tc>
          <w:tcPr>
            <w:tcW w:w="128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hRule="exact" w:val="135"/>
          <w:jc w:val="center"/>
        </w:trPr>
        <w:tc>
          <w:tcPr>
            <w:tcW w:w="128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val="225"/>
          <w:jc w:val="center"/>
        </w:trPr>
        <w:tc>
          <w:tcPr>
            <w:tcW w:w="2385" w:type="dxa"/>
            <w:gridSpan w:val="4"/>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Test Statistic</w:t>
            </w: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right="10"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Value</w:t>
            </w:r>
          </w:p>
        </w:tc>
      </w:tr>
      <w:tr w:rsidR="00AD31F1" w:rsidRPr="00BD2EA8" w:rsidTr="00BD2EA8">
        <w:trPr>
          <w:gridAfter w:val="3"/>
          <w:wAfter w:w="3097" w:type="dxa"/>
          <w:trHeight w:hRule="exact" w:val="90"/>
          <w:jc w:val="center"/>
        </w:trPr>
        <w:tc>
          <w:tcPr>
            <w:tcW w:w="128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hRule="exact" w:val="135"/>
          <w:jc w:val="center"/>
        </w:trPr>
        <w:tc>
          <w:tcPr>
            <w:tcW w:w="128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val="225"/>
          <w:jc w:val="center"/>
        </w:trPr>
        <w:tc>
          <w:tcPr>
            <w:tcW w:w="2385" w:type="dxa"/>
            <w:gridSpan w:val="4"/>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right="10"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26.020507</w:t>
            </w:r>
          </w:p>
        </w:tc>
      </w:tr>
      <w:tr w:rsidR="00AD31F1" w:rsidRPr="00BD2EA8" w:rsidTr="00BD2EA8">
        <w:trPr>
          <w:gridAfter w:val="3"/>
          <w:wAfter w:w="3097" w:type="dxa"/>
          <w:trHeight w:hRule="exact" w:val="90"/>
          <w:jc w:val="center"/>
        </w:trPr>
        <w:tc>
          <w:tcPr>
            <w:tcW w:w="1282"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gridAfter w:val="3"/>
          <w:wAfter w:w="3097" w:type="dxa"/>
          <w:trHeight w:hRule="exact" w:val="135"/>
          <w:jc w:val="center"/>
        </w:trPr>
        <w:tc>
          <w:tcPr>
            <w:tcW w:w="128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hRule="exact" w:val="90"/>
          <w:jc w:val="center"/>
        </w:trPr>
        <w:tc>
          <w:tcPr>
            <w:tcW w:w="107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hRule="exact" w:val="13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val="22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2205" w:type="dxa"/>
            <w:gridSpan w:val="4"/>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w:t>
            </w:r>
          </w:p>
        </w:tc>
        <w:tc>
          <w:tcPr>
            <w:tcW w:w="2205" w:type="dxa"/>
            <w:gridSpan w:val="4"/>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w:t>
            </w:r>
          </w:p>
        </w:tc>
        <w:tc>
          <w:tcPr>
            <w:tcW w:w="2205"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w:t>
            </w:r>
          </w:p>
        </w:tc>
      </w:tr>
      <w:tr w:rsidR="00AD31F1" w:rsidRPr="00BD2EA8" w:rsidTr="00BD2EA8">
        <w:trPr>
          <w:trHeight w:hRule="exact" w:val="90"/>
          <w:jc w:val="center"/>
        </w:trPr>
        <w:tc>
          <w:tcPr>
            <w:tcW w:w="107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hRule="exact" w:val="13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val="22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Sample Size</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I(0)</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I(1)</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I(0)</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I(1)</w:t>
            </w: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I(0)</w:t>
            </w: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I(1)</w:t>
            </w:r>
          </w:p>
        </w:tc>
      </w:tr>
      <w:tr w:rsidR="00AD31F1" w:rsidRPr="00BD2EA8" w:rsidTr="00BD2EA8">
        <w:trPr>
          <w:trHeight w:hRule="exact" w:val="90"/>
          <w:jc w:val="center"/>
        </w:trPr>
        <w:tc>
          <w:tcPr>
            <w:tcW w:w="107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double" w:sz="6" w:space="2"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hRule="exact" w:val="13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val="22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30</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2.676</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3.586</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3.272</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4.306</w:t>
            </w: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4.614</w:t>
            </w: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5.966</w:t>
            </w:r>
          </w:p>
        </w:tc>
      </w:tr>
      <w:tr w:rsidR="00AD31F1" w:rsidRPr="00BD2EA8" w:rsidTr="00BD2EA8">
        <w:trPr>
          <w:trHeight w:val="22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Asymptotic</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2.370</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3.200</w:t>
            </w: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2.790</w:t>
            </w:r>
          </w:p>
        </w:tc>
        <w:tc>
          <w:tcPr>
            <w:tcW w:w="1102" w:type="dxa"/>
            <w:gridSpan w:val="2"/>
            <w:tcBorders>
              <w:top w:val="nil"/>
              <w:left w:val="nil"/>
              <w:bottom w:val="nil"/>
              <w:right w:val="single" w:sz="6" w:space="0" w:color="auto"/>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3.670</w:t>
            </w: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3.650</w:t>
            </w: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4.660</w:t>
            </w:r>
          </w:p>
        </w:tc>
      </w:tr>
      <w:tr w:rsidR="00AD31F1" w:rsidRPr="00BD2EA8" w:rsidTr="00BD2EA8">
        <w:trPr>
          <w:trHeight w:hRule="exact" w:val="90"/>
          <w:jc w:val="center"/>
        </w:trPr>
        <w:tc>
          <w:tcPr>
            <w:tcW w:w="1072" w:type="dxa"/>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double" w:sz="6" w:space="0" w:color="auto"/>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hRule="exact" w:val="135"/>
          <w:jc w:val="center"/>
        </w:trPr>
        <w:tc>
          <w:tcPr>
            <w:tcW w:w="107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gridSpan w:val="2"/>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c>
          <w:tcPr>
            <w:tcW w:w="1102" w:type="dxa"/>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p>
        </w:tc>
      </w:tr>
      <w:tr w:rsidR="00AD31F1" w:rsidRPr="00BD2EA8" w:rsidTr="00BD2EA8">
        <w:trPr>
          <w:trHeight w:val="225"/>
          <w:jc w:val="center"/>
        </w:trPr>
        <w:tc>
          <w:tcPr>
            <w:tcW w:w="7687" w:type="dxa"/>
            <w:gridSpan w:val="11"/>
            <w:tcBorders>
              <w:top w:val="nil"/>
              <w:left w:val="nil"/>
              <w:bottom w:val="nil"/>
              <w:right w:val="nil"/>
            </w:tcBorders>
            <w:vAlign w:val="bottom"/>
          </w:tcPr>
          <w:p w:rsidR="00AD31F1" w:rsidRPr="00BD2EA8" w:rsidRDefault="00AD31F1" w:rsidP="00BD2EA8">
            <w:pPr>
              <w:autoSpaceDE w:val="0"/>
              <w:autoSpaceDN w:val="0"/>
              <w:adjustRightInd w:val="0"/>
              <w:spacing w:after="0" w:line="240" w:lineRule="auto"/>
              <w:ind w:left="-2" w:firstLine="19"/>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I(0) and I(1) are respectively the stationary and non-stationary bounds.</w:t>
            </w:r>
          </w:p>
        </w:tc>
      </w:tr>
    </w:tbl>
    <w:p w:rsidR="00AD1688" w:rsidRPr="00E76420" w:rsidRDefault="00AD31F1" w:rsidP="00BD2EA8">
      <w:pPr>
        <w:bidi/>
        <w:spacing w:after="0" w:line="240" w:lineRule="auto"/>
        <w:ind w:left="-2"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Pr>
        <w:br/>
      </w:r>
      <w:r w:rsidR="00AD1688" w:rsidRPr="00E76420">
        <w:rPr>
          <w:rFonts w:ascii="Times New Roman" w:hAnsi="Times New Roman" w:cs="Simplified Arabic"/>
          <w:sz w:val="24"/>
          <w:szCs w:val="24"/>
          <w:rtl/>
          <w:lang w:bidi="ar-SY"/>
        </w:rPr>
        <w:t>نلاحظ من خلال النّتائج أنّ القيمة الإحصائيّة للاختبار تساوي (</w:t>
      </w:r>
      <w:r w:rsidR="00A36FE4" w:rsidRPr="00E76420">
        <w:rPr>
          <w:rFonts w:ascii="Times New Roman" w:hAnsi="Times New Roman" w:cs="Simplified Arabic"/>
          <w:sz w:val="24"/>
          <w:szCs w:val="24"/>
          <w:lang w:bidi="ar-SY"/>
        </w:rPr>
        <w:t>26.02</w:t>
      </w:r>
      <w:r w:rsidR="00AD1688" w:rsidRPr="00E76420">
        <w:rPr>
          <w:rFonts w:ascii="Times New Roman" w:hAnsi="Times New Roman" w:cs="Simplified Arabic"/>
          <w:sz w:val="24"/>
          <w:szCs w:val="24"/>
          <w:rtl/>
          <w:lang w:bidi="ar-SY"/>
        </w:rPr>
        <w:t xml:space="preserve">) وهي أكبر من القيمة الحرجة عند كافّة مستويات الدّلالة، وعليه نرفض الفرضيّة العدم ونقبل الفرضيّة البديلة وبالتّالي توجد علاقة </w:t>
      </w:r>
      <w:proofErr w:type="spellStart"/>
      <w:r w:rsidR="00AD1688" w:rsidRPr="00E76420">
        <w:rPr>
          <w:rFonts w:ascii="Times New Roman" w:hAnsi="Times New Roman" w:cs="Simplified Arabic"/>
          <w:sz w:val="24"/>
          <w:szCs w:val="24"/>
          <w:rtl/>
          <w:lang w:bidi="ar-SY"/>
        </w:rPr>
        <w:t>توازنيّة</w:t>
      </w:r>
      <w:proofErr w:type="spellEnd"/>
      <w:r w:rsidR="00AD1688" w:rsidRPr="00E76420">
        <w:rPr>
          <w:rFonts w:ascii="Times New Roman" w:hAnsi="Times New Roman" w:cs="Simplified Arabic"/>
          <w:sz w:val="24"/>
          <w:szCs w:val="24"/>
          <w:rtl/>
          <w:lang w:bidi="ar-SY"/>
        </w:rPr>
        <w:t xml:space="preserve"> طويلة الأجل بين المتغيّرات في النّموذج.</w:t>
      </w:r>
    </w:p>
    <w:p w:rsidR="004F3C3B" w:rsidRPr="00E76420" w:rsidRDefault="0070115F" w:rsidP="00BD2EA8">
      <w:pPr>
        <w:pStyle w:val="a3"/>
        <w:numPr>
          <w:ilvl w:val="2"/>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lastRenderedPageBreak/>
        <w:t>تقدير العلاقة طويلة الأجل:</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3C3B" w:rsidRPr="00BD2EA8" w:rsidTr="00BD2EA8">
        <w:trPr>
          <w:trHeight w:val="225"/>
          <w:jc w:val="center"/>
        </w:trPr>
        <w:tc>
          <w:tcPr>
            <w:tcW w:w="4327" w:type="dxa"/>
            <w:gridSpan w:val="3"/>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Dependent Variable: Y</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4327" w:type="dxa"/>
            <w:gridSpan w:val="3"/>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Method: Least Squares</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4327" w:type="dxa"/>
            <w:gridSpan w:val="3"/>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Date: 06/12/25   Time: 23:21</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4327" w:type="dxa"/>
            <w:gridSpan w:val="3"/>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Sample: 2000 2022</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4327" w:type="dxa"/>
            <w:gridSpan w:val="3"/>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Included observations: 23</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hRule="exact" w:val="90"/>
          <w:jc w:val="center"/>
        </w:trPr>
        <w:tc>
          <w:tcPr>
            <w:tcW w:w="201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hRule="exact" w:val="13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Variable</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Coefficient</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Std. Error</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Prob.</w:t>
            </w:r>
          </w:p>
        </w:tc>
      </w:tr>
      <w:tr w:rsidR="004F3C3B" w:rsidRPr="00BD2EA8" w:rsidTr="00BD2EA8">
        <w:trPr>
          <w:trHeight w:hRule="exact" w:val="90"/>
          <w:jc w:val="center"/>
        </w:trPr>
        <w:tc>
          <w:tcPr>
            <w:tcW w:w="201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hRule="exact" w:val="13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X1</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406.2339</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31.83323</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12.76132</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X2</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4620.684</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359.9758</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12.83609</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X3</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-1340.214</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122.7775</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-10.91580</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415944.3</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26935.42</w:t>
            </w: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15.44228</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4F3C3B" w:rsidRPr="00BD2EA8" w:rsidTr="00BD2EA8">
        <w:trPr>
          <w:trHeight w:hRule="exact" w:val="90"/>
          <w:jc w:val="center"/>
        </w:trPr>
        <w:tc>
          <w:tcPr>
            <w:tcW w:w="201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hRule="exact" w:val="13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R-squared</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0.982128</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Mean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981963.4</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Adjusted R-squared</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0.979306</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S.D.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294624.7</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S.E. of regression</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42383.15</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Akaike</w:t>
            </w:r>
            <w:proofErr w:type="spellEnd"/>
            <w:r w:rsidRPr="00BD2EA8">
              <w:rPr>
                <w:rFonts w:ascii="Times New Roman" w:hAnsi="Times New Roman" w:cs="Simplified Arabic"/>
                <w:color w:val="000000"/>
                <w:sz w:val="20"/>
                <w:szCs w:val="20"/>
              </w:rPr>
              <w:t xml:space="preserve"> info criterion</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24.30366</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Sum squared </w:t>
            </w:r>
            <w:proofErr w:type="spellStart"/>
            <w:r w:rsidRPr="00BD2EA8">
              <w:rPr>
                <w:rFonts w:ascii="Times New Roman" w:hAnsi="Times New Roman" w:cs="Simplified Arabic"/>
                <w:color w:val="000000"/>
                <w:sz w:val="20"/>
                <w:szCs w:val="20"/>
              </w:rPr>
              <w:t>resid</w:t>
            </w:r>
            <w:proofErr w:type="spellEnd"/>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3.41E+10</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Schwarz criterion</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24.50114</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Log likelihood</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-275.4921</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Hannan</w:t>
            </w:r>
            <w:proofErr w:type="spellEnd"/>
            <w:r w:rsidRPr="00BD2EA8">
              <w:rPr>
                <w:rFonts w:ascii="Times New Roman" w:hAnsi="Times New Roman" w:cs="Simplified Arabic"/>
                <w:color w:val="000000"/>
                <w:sz w:val="20"/>
                <w:szCs w:val="20"/>
              </w:rPr>
              <w:t xml:space="preserve">-Quinn </w:t>
            </w:r>
            <w:proofErr w:type="spellStart"/>
            <w:r w:rsidRPr="00BD2EA8">
              <w:rPr>
                <w:rFonts w:ascii="Times New Roman" w:hAnsi="Times New Roman" w:cs="Simplified Arabic"/>
                <w:color w:val="000000"/>
                <w:sz w:val="20"/>
                <w:szCs w:val="20"/>
              </w:rPr>
              <w:t>criter</w:t>
            </w:r>
            <w:proofErr w:type="spellEnd"/>
            <w:r w:rsidRPr="00BD2EA8">
              <w:rPr>
                <w:rFonts w:ascii="Times New Roman" w:hAnsi="Times New Roman" w:cs="Simplified Arabic"/>
                <w:color w:val="000000"/>
                <w:sz w:val="20"/>
                <w:szCs w:val="20"/>
              </w:rPr>
              <w:t>.</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24.35333</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348.0337</w:t>
            </w:r>
          </w:p>
        </w:tc>
        <w:tc>
          <w:tcPr>
            <w:tcW w:w="2415" w:type="dxa"/>
            <w:gridSpan w:val="2"/>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Durbin-Watson stat</w:t>
            </w: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1.528034</w:t>
            </w:r>
          </w:p>
        </w:tc>
      </w:tr>
      <w:tr w:rsidR="004F3C3B" w:rsidRPr="00BD2EA8" w:rsidTr="00BD2EA8">
        <w:trPr>
          <w:trHeight w:val="22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Prob</w:t>
            </w:r>
            <w:proofErr w:type="spellEnd"/>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0.000000</w:t>
            </w: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
        </w:tc>
      </w:tr>
      <w:tr w:rsidR="004F3C3B" w:rsidRPr="00BD2EA8" w:rsidTr="00BD2EA8">
        <w:trPr>
          <w:trHeight w:hRule="exact" w:val="90"/>
          <w:jc w:val="center"/>
        </w:trPr>
        <w:tc>
          <w:tcPr>
            <w:tcW w:w="2017" w:type="dxa"/>
            <w:tcBorders>
              <w:top w:val="nil"/>
              <w:left w:val="nil"/>
              <w:bottom w:val="double" w:sz="6" w:space="0"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r w:rsidR="004F3C3B" w:rsidRPr="00BD2EA8" w:rsidTr="00BD2EA8">
        <w:trPr>
          <w:trHeight w:hRule="exact" w:val="135"/>
          <w:jc w:val="center"/>
        </w:trPr>
        <w:tc>
          <w:tcPr>
            <w:tcW w:w="201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4F3C3B" w:rsidRPr="00BD2EA8" w:rsidRDefault="004F3C3B"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r>
    </w:tbl>
    <w:p w:rsidR="004F3C3B" w:rsidRPr="00E76420" w:rsidRDefault="004F3C3B" w:rsidP="00BD2EA8">
      <w:pPr>
        <w:spacing w:after="0" w:line="240" w:lineRule="auto"/>
        <w:contextualSpacing/>
        <w:mirrorIndents/>
        <w:jc w:val="center"/>
        <w:rPr>
          <w:rFonts w:ascii="Times New Roman" w:hAnsi="Times New Roman" w:cs="Simplified Arabic"/>
          <w:color w:val="000000"/>
          <w:sz w:val="24"/>
          <w:szCs w:val="24"/>
        </w:rPr>
      </w:pPr>
      <w:r w:rsidRPr="00E76420">
        <w:rPr>
          <w:rFonts w:ascii="Times New Roman" w:hAnsi="Times New Roman" w:cs="Simplified Arabic"/>
          <w:b/>
          <w:bCs/>
          <w:color w:val="000000"/>
          <w:sz w:val="24"/>
          <w:szCs w:val="24"/>
        </w:rPr>
        <w:t>Y</w:t>
      </w:r>
      <w:r w:rsidRPr="00E76420">
        <w:rPr>
          <w:rFonts w:ascii="Times New Roman" w:hAnsi="Times New Roman" w:cs="Simplified Arabic"/>
          <w:color w:val="000000"/>
          <w:sz w:val="24"/>
          <w:szCs w:val="24"/>
        </w:rPr>
        <w:t xml:space="preserve"> = 406.233925603*</w:t>
      </w:r>
      <w:r w:rsidRPr="00E76420">
        <w:rPr>
          <w:rFonts w:ascii="Times New Roman" w:hAnsi="Times New Roman" w:cs="Simplified Arabic"/>
          <w:b/>
          <w:bCs/>
          <w:color w:val="000000"/>
          <w:sz w:val="24"/>
          <w:szCs w:val="24"/>
        </w:rPr>
        <w:t>X1</w:t>
      </w:r>
      <w:r w:rsidRPr="00E76420">
        <w:rPr>
          <w:rFonts w:ascii="Times New Roman" w:hAnsi="Times New Roman" w:cs="Simplified Arabic"/>
          <w:color w:val="000000"/>
          <w:sz w:val="24"/>
          <w:szCs w:val="24"/>
        </w:rPr>
        <w:t xml:space="preserve"> + 4620.68377832*</w:t>
      </w:r>
      <w:r w:rsidRPr="00E76420">
        <w:rPr>
          <w:rFonts w:ascii="Times New Roman" w:hAnsi="Times New Roman" w:cs="Simplified Arabic"/>
          <w:b/>
          <w:bCs/>
          <w:color w:val="000000"/>
          <w:sz w:val="24"/>
          <w:szCs w:val="24"/>
        </w:rPr>
        <w:t>X2</w:t>
      </w:r>
      <w:r w:rsidRPr="00E76420">
        <w:rPr>
          <w:rFonts w:ascii="Times New Roman" w:hAnsi="Times New Roman" w:cs="Simplified Arabic"/>
          <w:color w:val="000000"/>
          <w:sz w:val="24"/>
          <w:szCs w:val="24"/>
        </w:rPr>
        <w:t xml:space="preserve"> - 1340.21400248*</w:t>
      </w:r>
      <w:r w:rsidRPr="00E76420">
        <w:rPr>
          <w:rFonts w:ascii="Times New Roman" w:hAnsi="Times New Roman" w:cs="Simplified Arabic"/>
          <w:b/>
          <w:bCs/>
          <w:color w:val="000000"/>
          <w:sz w:val="24"/>
          <w:szCs w:val="24"/>
        </w:rPr>
        <w:t>X3</w:t>
      </w:r>
      <w:r w:rsidRPr="00E76420">
        <w:rPr>
          <w:rFonts w:ascii="Times New Roman" w:hAnsi="Times New Roman" w:cs="Simplified Arabic"/>
          <w:color w:val="000000"/>
          <w:sz w:val="24"/>
          <w:szCs w:val="24"/>
        </w:rPr>
        <w:t xml:space="preserve"> + 415944.340363</w:t>
      </w:r>
    </w:p>
    <w:p w:rsidR="00A36FE4" w:rsidRPr="00BD2EA8" w:rsidRDefault="00A36FE4" w:rsidP="00BD2EA8">
      <w:pPr>
        <w:pStyle w:val="a3"/>
        <w:numPr>
          <w:ilvl w:val="2"/>
          <w:numId w:val="10"/>
        </w:numPr>
        <w:bidi/>
        <w:spacing w:after="0" w:line="240" w:lineRule="auto"/>
        <w:ind w:left="-2" w:firstLine="567"/>
        <w:mirrorIndents/>
        <w:rPr>
          <w:rFonts w:ascii="Times New Roman" w:hAnsi="Times New Roman" w:cs="Simplified Arabic"/>
          <w:b/>
          <w:bCs/>
          <w:sz w:val="20"/>
          <w:szCs w:val="20"/>
          <w:lang w:bidi="ar-SY"/>
        </w:rPr>
      </w:pPr>
      <w:r w:rsidRPr="00BD2EA8">
        <w:rPr>
          <w:rFonts w:ascii="Times New Roman" w:hAnsi="Times New Roman" w:cs="Simplified Arabic"/>
          <w:b/>
          <w:bCs/>
          <w:sz w:val="20"/>
          <w:szCs w:val="20"/>
          <w:rtl/>
          <w:lang w:bidi="ar-SY"/>
        </w:rPr>
        <w:t>تحديد فترة الإبطاء الأمثل للنموذج:</w:t>
      </w:r>
    </w:p>
    <w:p w:rsidR="00A36FE4" w:rsidRPr="00BD2EA8" w:rsidRDefault="00A36FE4" w:rsidP="00BD2EA8">
      <w:pPr>
        <w:bidi/>
        <w:spacing w:after="0" w:line="240" w:lineRule="auto"/>
        <w:ind w:left="-2"/>
        <w:contextualSpacing/>
        <w:mirrorIndents/>
        <w:jc w:val="center"/>
        <w:rPr>
          <w:rFonts w:ascii="Times New Roman" w:hAnsi="Times New Roman" w:cs="Simplified Arabic"/>
          <w:b/>
          <w:bCs/>
          <w:sz w:val="20"/>
          <w:szCs w:val="20"/>
          <w:lang w:bidi="ar-SY"/>
        </w:rPr>
      </w:pPr>
      <w:r w:rsidRPr="00BD2EA8">
        <w:rPr>
          <w:rFonts w:ascii="Times New Roman" w:hAnsi="Times New Roman" w:cs="Simplified Arabic"/>
          <w:b/>
          <w:bCs/>
          <w:sz w:val="20"/>
          <w:szCs w:val="20"/>
          <w:rtl/>
          <w:lang w:bidi="ar-SY"/>
        </w:rPr>
        <w:t>الشّكل البياني رقم (9) تحديد فترة الإبطاء الأمثل للنموذج</w:t>
      </w:r>
      <w:r w:rsidRPr="00BD2EA8">
        <w:rPr>
          <w:rFonts w:ascii="Times New Roman" w:hAnsi="Times New Roman" w:cs="Simplified Arabic"/>
          <w:b/>
          <w:bCs/>
          <w:noProof/>
          <w:sz w:val="20"/>
          <w:szCs w:val="20"/>
        </w:rPr>
        <w:drawing>
          <wp:inline distT="0" distB="0" distL="0" distR="0" wp14:anchorId="6D8F6665" wp14:editId="315816F9">
            <wp:extent cx="3600000" cy="2690376"/>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jpg"/>
                    <pic:cNvPicPr/>
                  </pic:nvPicPr>
                  <pic:blipFill>
                    <a:blip r:embed="rId17">
                      <a:extLst>
                        <a:ext uri="{28A0092B-C50C-407E-A947-70E740481C1C}">
                          <a14:useLocalDpi xmlns:a14="http://schemas.microsoft.com/office/drawing/2010/main" val="0"/>
                        </a:ext>
                      </a:extLst>
                    </a:blip>
                    <a:stretch>
                      <a:fillRect/>
                    </a:stretch>
                  </pic:blipFill>
                  <pic:spPr>
                    <a:xfrm>
                      <a:off x="0" y="0"/>
                      <a:ext cx="3600000" cy="2690376"/>
                    </a:xfrm>
                    <a:prstGeom prst="rect">
                      <a:avLst/>
                    </a:prstGeom>
                  </pic:spPr>
                </pic:pic>
              </a:graphicData>
            </a:graphic>
          </wp:inline>
        </w:drawing>
      </w:r>
    </w:p>
    <w:p w:rsidR="00A36FE4" w:rsidRPr="00BD2EA8" w:rsidRDefault="00A36FE4" w:rsidP="00BD2EA8">
      <w:pPr>
        <w:bidi/>
        <w:spacing w:after="0" w:line="240" w:lineRule="auto"/>
        <w:ind w:left="-2"/>
        <w:contextualSpacing/>
        <w:mirrorIndents/>
        <w:jc w:val="center"/>
        <w:rPr>
          <w:rFonts w:ascii="Times New Roman" w:hAnsi="Times New Roman" w:cs="Simplified Arabic"/>
          <w:sz w:val="20"/>
          <w:szCs w:val="20"/>
          <w:rtl/>
          <w:lang w:bidi="ar-SY"/>
        </w:rPr>
      </w:pPr>
      <w:r w:rsidRPr="00BD2EA8">
        <w:rPr>
          <w:rFonts w:ascii="Times New Roman" w:hAnsi="Times New Roman" w:cs="Simplified Arabic"/>
          <w:sz w:val="20"/>
          <w:szCs w:val="20"/>
          <w:rtl/>
          <w:lang w:bidi="ar-SY"/>
        </w:rPr>
        <w:t xml:space="preserve">المصدر: من إعداد الباحث باستخدام برنامج </w:t>
      </w:r>
      <w:r w:rsidRPr="00BD2EA8">
        <w:rPr>
          <w:rFonts w:ascii="Times New Roman" w:hAnsi="Times New Roman" w:cs="Simplified Arabic"/>
          <w:sz w:val="20"/>
          <w:szCs w:val="20"/>
          <w:lang w:bidi="ar-SY"/>
        </w:rPr>
        <w:t>EViews13</w:t>
      </w:r>
    </w:p>
    <w:p w:rsidR="00BD2EA8" w:rsidRPr="00E76420" w:rsidRDefault="008267D7" w:rsidP="00B93307">
      <w:pPr>
        <w:bidi/>
        <w:spacing w:after="0" w:line="240" w:lineRule="auto"/>
        <w:ind w:firstLine="565"/>
        <w:contextualSpacing/>
        <w:mirrorIndents/>
        <w:jc w:val="both"/>
        <w:rPr>
          <w:rFonts w:ascii="Times New Roman" w:hAnsi="Times New Roman" w:cs="Simplified Arabic"/>
          <w:sz w:val="24"/>
          <w:szCs w:val="24"/>
          <w:rtl/>
        </w:rPr>
      </w:pPr>
      <w:r w:rsidRPr="00E76420">
        <w:rPr>
          <w:rFonts w:ascii="Times New Roman" w:hAnsi="Times New Roman" w:cs="Simplified Arabic"/>
          <w:sz w:val="24"/>
          <w:szCs w:val="24"/>
          <w:rtl/>
          <w:lang w:bidi="ar-SY"/>
        </w:rPr>
        <w:t xml:space="preserve">نلاحظ مما سبق أن فترة الإبطاء الأمثل للنموذج هي </w:t>
      </w:r>
      <w:r w:rsidRPr="00E76420">
        <w:rPr>
          <w:rFonts w:ascii="Times New Roman" w:hAnsi="Times New Roman" w:cs="Simplified Arabic"/>
          <w:sz w:val="24"/>
          <w:szCs w:val="24"/>
          <w:lang w:bidi="ar-SY"/>
        </w:rPr>
        <w:t>ARDL(2,3,3,3)</w:t>
      </w:r>
      <w:r w:rsidRPr="00E76420">
        <w:rPr>
          <w:rFonts w:ascii="Times New Roman" w:hAnsi="Times New Roman" w:cs="Simplified Arabic"/>
          <w:sz w:val="24"/>
          <w:szCs w:val="24"/>
          <w:rtl/>
          <w:lang w:bidi="ar-SY"/>
        </w:rPr>
        <w:t>.</w:t>
      </w:r>
    </w:p>
    <w:p w:rsidR="00A36FE4" w:rsidRPr="00E76420" w:rsidRDefault="00640C7B" w:rsidP="00E76420">
      <w:pPr>
        <w:pStyle w:val="a3"/>
        <w:numPr>
          <w:ilvl w:val="2"/>
          <w:numId w:val="10"/>
        </w:numPr>
        <w:bidi/>
        <w:spacing w:after="0" w:line="240" w:lineRule="auto"/>
        <w:ind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 xml:space="preserve">تقدير </w:t>
      </w:r>
      <w:r w:rsidR="00090909" w:rsidRPr="00E76420">
        <w:rPr>
          <w:rFonts w:ascii="Times New Roman" w:hAnsi="Times New Roman" w:cs="Simplified Arabic"/>
          <w:b/>
          <w:bCs/>
          <w:sz w:val="24"/>
          <w:szCs w:val="24"/>
          <w:rtl/>
          <w:lang w:bidi="ar-SY"/>
        </w:rPr>
        <w:t xml:space="preserve">نموذج </w:t>
      </w:r>
      <w:r w:rsidR="00066621" w:rsidRPr="00E76420">
        <w:rPr>
          <w:rFonts w:ascii="Times New Roman" w:hAnsi="Times New Roman" w:cs="Simplified Arabic"/>
          <w:b/>
          <w:bCs/>
          <w:sz w:val="24"/>
          <w:szCs w:val="24"/>
          <w:rtl/>
          <w:lang w:bidi="ar-SY"/>
        </w:rPr>
        <w:t>تصحيح الخطأ</w:t>
      </w:r>
      <w:r w:rsidRPr="00E76420">
        <w:rPr>
          <w:rFonts w:ascii="Times New Roman" w:hAnsi="Times New Roman" w:cs="Simplified Arabic"/>
          <w:b/>
          <w:bCs/>
          <w:sz w:val="24"/>
          <w:szCs w:val="24"/>
          <w:rtl/>
          <w:lang w:bidi="ar-SY"/>
        </w:rPr>
        <w:t>:</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Dependent Variable: D(Y)</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3120"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Method: ARDL</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Date: 04/26/25   Time: 15:55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Sample: 2003 2022</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Included observations: 20</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Dependent lags: 3 (Automatic)</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Automatic-lag linear </w:t>
            </w:r>
            <w:proofErr w:type="spellStart"/>
            <w:r w:rsidRPr="00BD2EA8">
              <w:rPr>
                <w:rFonts w:ascii="Times New Roman" w:hAnsi="Times New Roman" w:cs="Simplified Arabic"/>
                <w:color w:val="000000"/>
                <w:sz w:val="20"/>
                <w:szCs w:val="20"/>
              </w:rPr>
              <w:t>regressors</w:t>
            </w:r>
            <w:proofErr w:type="spellEnd"/>
            <w:r w:rsidRPr="00BD2EA8">
              <w:rPr>
                <w:rFonts w:ascii="Times New Roman" w:hAnsi="Times New Roman" w:cs="Simplified Arabic"/>
                <w:color w:val="000000"/>
                <w:sz w:val="20"/>
                <w:szCs w:val="20"/>
              </w:rPr>
              <w:t xml:space="preserve"> (3 max. lags): X1 X2 X3</w:t>
            </w: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Deterministics</w:t>
            </w:r>
            <w:proofErr w:type="spellEnd"/>
            <w:r w:rsidRPr="00BD2EA8">
              <w:rPr>
                <w:rFonts w:ascii="Times New Roman" w:hAnsi="Times New Roman" w:cs="Simplified Arabic"/>
                <w:color w:val="000000"/>
                <w:sz w:val="20"/>
                <w:szCs w:val="20"/>
              </w:rPr>
              <w:t>: Restricted constant and no trend (Case 2)</w:t>
            </w: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lastRenderedPageBreak/>
              <w:t xml:space="preserve">Model selection method: </w:t>
            </w:r>
            <w:proofErr w:type="spellStart"/>
            <w:r w:rsidRPr="00BD2EA8">
              <w:rPr>
                <w:rFonts w:ascii="Times New Roman" w:hAnsi="Times New Roman" w:cs="Simplified Arabic"/>
                <w:color w:val="000000"/>
                <w:sz w:val="20"/>
                <w:szCs w:val="20"/>
              </w:rPr>
              <w:t>Akaike</w:t>
            </w:r>
            <w:proofErr w:type="spellEnd"/>
            <w:r w:rsidRPr="00BD2EA8">
              <w:rPr>
                <w:rFonts w:ascii="Times New Roman" w:hAnsi="Times New Roman" w:cs="Simplified Arabic"/>
                <w:color w:val="000000"/>
                <w:sz w:val="20"/>
                <w:szCs w:val="20"/>
              </w:rPr>
              <w:t xml:space="preserve"> info criterion (AIC)</w:t>
            </w:r>
          </w:p>
        </w:tc>
      </w:tr>
      <w:tr w:rsidR="00090909" w:rsidRPr="00BD2EA8" w:rsidTr="00BD2EA8">
        <w:trPr>
          <w:trHeight w:val="225"/>
          <w:jc w:val="center"/>
        </w:trPr>
        <w:tc>
          <w:tcPr>
            <w:tcW w:w="5535" w:type="dxa"/>
            <w:gridSpan w:val="4"/>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Number of models evaluated: 192</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Selected model: ARDL(2,3,3,3)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Variable</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Coefficient</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Std. Error</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Prob.  </w:t>
            </w: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Y(-1)*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-0.003460</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0.292375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-0.011833</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0.9910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X1(-1)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-233.9132</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158.5326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-1.475489</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0.2001</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X2(-1)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7962.147</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801.8381</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9.929868</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0.0002</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X3(-1)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-1052.662</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244.6901</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-4.302023</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0.0077</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428731.5</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61790.24</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6.938500</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0.0010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D(Y(-1))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-0.703277</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0.183192</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-3.839019</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0.0121</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-1987.836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386.5144</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-5.142981</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0.0036</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1620.270</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324.3545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4.995368</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0.0041</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-581.0964</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89.78233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-6.472280</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0.0013</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6061.756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875.3547</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6.924915</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0.0010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-4765.103</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871.8025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-5.465805</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0.0028</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2789.978</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626.7476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4.451517</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0.0067</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6588.443</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1257.623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5.238807</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0.0034</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-2873.706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691.1554</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-4.157828</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0.0088</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2719.631</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395.2505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6.880779</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0.0010</w:t>
            </w: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R-squared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0.998489</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Mean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-15795.50</w:t>
            </w:r>
          </w:p>
        </w:tc>
      </w:tr>
      <w:tr w:rsidR="00090909" w:rsidRPr="00BD2EA8" w:rsidTr="00BD2EA8">
        <w:trPr>
          <w:trHeight w:val="80"/>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Adjusted R-squared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0.994258</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S.D.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124556.4</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S.E. of regression</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9438.369</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Akaike</w:t>
            </w:r>
            <w:proofErr w:type="spellEnd"/>
            <w:r w:rsidRPr="00BD2EA8">
              <w:rPr>
                <w:rFonts w:ascii="Times New Roman" w:hAnsi="Times New Roman" w:cs="Simplified Arabic"/>
                <w:color w:val="000000"/>
                <w:sz w:val="20"/>
                <w:szCs w:val="20"/>
              </w:rPr>
              <w:t xml:space="preserve"> info criterion</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21.25666</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Sum squared </w:t>
            </w:r>
            <w:proofErr w:type="spellStart"/>
            <w:r w:rsidRPr="00BD2EA8">
              <w:rPr>
                <w:rFonts w:ascii="Times New Roman" w:hAnsi="Times New Roman" w:cs="Simplified Arabic"/>
                <w:color w:val="000000"/>
                <w:sz w:val="20"/>
                <w:szCs w:val="20"/>
              </w:rPr>
              <w:t>resid</w:t>
            </w:r>
            <w:proofErr w:type="spellEnd"/>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4.45E+08</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Schwarz criterion</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22.00346</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Log likelihood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-197.5666</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Hannan</w:t>
            </w:r>
            <w:proofErr w:type="spellEnd"/>
            <w:r w:rsidRPr="00BD2EA8">
              <w:rPr>
                <w:rFonts w:ascii="Times New Roman" w:hAnsi="Times New Roman" w:cs="Simplified Arabic"/>
                <w:color w:val="000000"/>
                <w:sz w:val="20"/>
                <w:szCs w:val="20"/>
              </w:rPr>
              <w:t xml:space="preserve">-Quinn </w:t>
            </w:r>
            <w:proofErr w:type="spellStart"/>
            <w:r w:rsidRPr="00BD2EA8">
              <w:rPr>
                <w:rFonts w:ascii="Times New Roman" w:hAnsi="Times New Roman" w:cs="Simplified Arabic"/>
                <w:color w:val="000000"/>
                <w:sz w:val="20"/>
                <w:szCs w:val="20"/>
              </w:rPr>
              <w:t>criter</w:t>
            </w:r>
            <w:proofErr w:type="spellEnd"/>
            <w:r w:rsidRPr="00BD2EA8">
              <w:rPr>
                <w:rFonts w:ascii="Times New Roman" w:hAnsi="Times New Roman" w:cs="Simplified Arabic"/>
                <w:color w:val="000000"/>
                <w:sz w:val="20"/>
                <w:szCs w:val="20"/>
              </w:rPr>
              <w:t>.</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21.40244</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235.9972</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Durbin-Watson stat</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2.219647</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Prob</w:t>
            </w:r>
            <w:proofErr w:type="spellEnd"/>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0.000004</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90"/>
          <w:jc w:val="center"/>
        </w:trPr>
        <w:tc>
          <w:tcPr>
            <w:tcW w:w="2017"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firstLine="7"/>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p-values are incompatible with t-bounds distribution.</w:t>
            </w:r>
          </w:p>
        </w:tc>
      </w:tr>
    </w:tbl>
    <w:p w:rsidR="00090909" w:rsidRPr="00E76420" w:rsidRDefault="00CA7535"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 xml:space="preserve">تشير نتائج نموذج </w:t>
      </w:r>
      <w:r w:rsidR="003302F3" w:rsidRPr="00E76420">
        <w:rPr>
          <w:rFonts w:ascii="Times New Roman" w:hAnsi="Times New Roman" w:cs="Simplified Arabic"/>
          <w:sz w:val="24"/>
          <w:szCs w:val="24"/>
          <w:rtl/>
          <w:lang w:bidi="ar-SY"/>
        </w:rPr>
        <w:t>تصحيح الخطأ الشرطي</w:t>
      </w:r>
      <w:r w:rsidR="003302F3" w:rsidRPr="00E76420">
        <w:rPr>
          <w:rFonts w:ascii="Times New Roman" w:hAnsi="Times New Roman" w:cs="Simplified Arabic"/>
          <w:sz w:val="24"/>
          <w:szCs w:val="24"/>
          <w:lang w:bidi="ar-SY"/>
        </w:rPr>
        <w:t xml:space="preserve"> (CECM) </w:t>
      </w:r>
      <w:r w:rsidR="003302F3" w:rsidRPr="00E76420">
        <w:rPr>
          <w:rFonts w:ascii="Times New Roman" w:hAnsi="Times New Roman" w:cs="Simplified Arabic"/>
          <w:sz w:val="24"/>
          <w:szCs w:val="24"/>
          <w:rtl/>
          <w:lang w:bidi="ar-SY"/>
        </w:rPr>
        <w:t xml:space="preserve">إلى وجود علاقات معنوية قوية بين الإنفاق السياحي، والاستثمار السياحي، والصادرات السياحية، والناتج المحلي الإجمالي في الأجلين القصير والطويل. وقد أظهرت فروق </w:t>
      </w:r>
      <w:r w:rsidR="003302F3" w:rsidRPr="00E76420">
        <w:rPr>
          <w:rFonts w:ascii="Times New Roman" w:hAnsi="Times New Roman" w:cs="Simplified Arabic"/>
          <w:sz w:val="24"/>
          <w:szCs w:val="24"/>
          <w:rtl/>
          <w:lang w:bidi="ar-SY"/>
        </w:rPr>
        <w:lastRenderedPageBreak/>
        <w:t>المتغيرات المستقلة دلالات إحصائية عالية، مما يؤكد الأثر الفوري والمباشر للتغيرات في المتغيرات المستقلة على النمو الاقتصادي. على مستوى العلاقات الطويلة الأجل، تبين أن للاستثمار السياحي</w:t>
      </w:r>
      <w:r w:rsidR="003302F3" w:rsidRPr="00E76420">
        <w:rPr>
          <w:rFonts w:ascii="Times New Roman" w:hAnsi="Times New Roman" w:cs="Simplified Arabic"/>
          <w:sz w:val="24"/>
          <w:szCs w:val="24"/>
          <w:lang w:bidi="ar-SY"/>
        </w:rPr>
        <w:t xml:space="preserve"> (X2) </w:t>
      </w:r>
      <w:r w:rsidR="003302F3" w:rsidRPr="00E76420">
        <w:rPr>
          <w:rFonts w:ascii="Times New Roman" w:hAnsi="Times New Roman" w:cs="Simplified Arabic"/>
          <w:sz w:val="24"/>
          <w:szCs w:val="24"/>
          <w:rtl/>
          <w:lang w:bidi="ar-SY"/>
        </w:rPr>
        <w:t>أثراً إيجابياً ومعنوياً قوياً على الناتج المحلي الإجمالي، في حين أظهرت الصادرات السياحية</w:t>
      </w:r>
      <w:r w:rsidR="003302F3" w:rsidRPr="00E76420">
        <w:rPr>
          <w:rFonts w:ascii="Times New Roman" w:hAnsi="Times New Roman" w:cs="Simplified Arabic"/>
          <w:sz w:val="24"/>
          <w:szCs w:val="24"/>
          <w:lang w:bidi="ar-SY"/>
        </w:rPr>
        <w:t xml:space="preserve"> (X3) </w:t>
      </w:r>
      <w:r w:rsidR="003302F3" w:rsidRPr="00E76420">
        <w:rPr>
          <w:rFonts w:ascii="Times New Roman" w:hAnsi="Times New Roman" w:cs="Simplified Arabic"/>
          <w:sz w:val="24"/>
          <w:szCs w:val="24"/>
          <w:rtl/>
          <w:lang w:bidi="ar-SY"/>
        </w:rPr>
        <w:t>أثراً سالباً ومعنوياً. أما الإنفاق السياحي</w:t>
      </w:r>
      <w:r w:rsidR="003302F3" w:rsidRPr="00E76420">
        <w:rPr>
          <w:rFonts w:ascii="Times New Roman" w:hAnsi="Times New Roman" w:cs="Simplified Arabic"/>
          <w:sz w:val="24"/>
          <w:szCs w:val="24"/>
          <w:lang w:bidi="ar-SY"/>
        </w:rPr>
        <w:t xml:space="preserve"> (X1) </w:t>
      </w:r>
      <w:r w:rsidR="003302F3" w:rsidRPr="00E76420">
        <w:rPr>
          <w:rFonts w:ascii="Times New Roman" w:hAnsi="Times New Roman" w:cs="Simplified Arabic"/>
          <w:sz w:val="24"/>
          <w:szCs w:val="24"/>
          <w:rtl/>
          <w:lang w:bidi="ar-SY"/>
        </w:rPr>
        <w:t>فقد تبين أن أثره على النمو الاقتصادي في المدى الطويل لم يكن معنوياً</w:t>
      </w:r>
      <w:r w:rsidR="003302F3" w:rsidRPr="00E76420">
        <w:rPr>
          <w:rFonts w:ascii="Times New Roman" w:hAnsi="Times New Roman" w:cs="Simplified Arabic"/>
          <w:sz w:val="24"/>
          <w:szCs w:val="24"/>
          <w:lang w:bidi="ar-SY"/>
        </w:rPr>
        <w:t>.</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Dependent Variable: D(Y)</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3120"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Method: ARDL</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Date: 04/26/25   Time: 15:55</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Sample: 2003 2022</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Included observations: 20</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Dependent lags: 3 (Automatic)</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Automatic-lag linear </w:t>
            </w:r>
            <w:proofErr w:type="spellStart"/>
            <w:r w:rsidRPr="00BD2EA8">
              <w:rPr>
                <w:rFonts w:ascii="Times New Roman" w:hAnsi="Times New Roman" w:cs="Simplified Arabic"/>
                <w:color w:val="000000"/>
                <w:sz w:val="20"/>
                <w:szCs w:val="20"/>
              </w:rPr>
              <w:t>regressors</w:t>
            </w:r>
            <w:proofErr w:type="spellEnd"/>
            <w:r w:rsidRPr="00BD2EA8">
              <w:rPr>
                <w:rFonts w:ascii="Times New Roman" w:hAnsi="Times New Roman" w:cs="Simplified Arabic"/>
                <w:color w:val="000000"/>
                <w:sz w:val="20"/>
                <w:szCs w:val="20"/>
              </w:rPr>
              <w:t xml:space="preserve"> (3 max. lags): X1 X2 X3</w:t>
            </w: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Deterministics</w:t>
            </w:r>
            <w:proofErr w:type="spellEnd"/>
            <w:r w:rsidRPr="00BD2EA8">
              <w:rPr>
                <w:rFonts w:ascii="Times New Roman" w:hAnsi="Times New Roman" w:cs="Simplified Arabic"/>
                <w:color w:val="000000"/>
                <w:sz w:val="20"/>
                <w:szCs w:val="20"/>
              </w:rPr>
              <w:t>: Restricted constant and no trend (Case 2)</w:t>
            </w: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Model selection method: </w:t>
            </w:r>
            <w:proofErr w:type="spellStart"/>
            <w:r w:rsidRPr="00BD2EA8">
              <w:rPr>
                <w:rFonts w:ascii="Times New Roman" w:hAnsi="Times New Roman" w:cs="Simplified Arabic"/>
                <w:color w:val="000000"/>
                <w:sz w:val="20"/>
                <w:szCs w:val="20"/>
              </w:rPr>
              <w:t>Akaike</w:t>
            </w:r>
            <w:proofErr w:type="spellEnd"/>
            <w:r w:rsidRPr="00BD2EA8">
              <w:rPr>
                <w:rFonts w:ascii="Times New Roman" w:hAnsi="Times New Roman" w:cs="Simplified Arabic"/>
                <w:color w:val="000000"/>
                <w:sz w:val="20"/>
                <w:szCs w:val="20"/>
              </w:rPr>
              <w:t xml:space="preserve"> info criterion (AIC)</w:t>
            </w:r>
          </w:p>
        </w:tc>
      </w:tr>
      <w:tr w:rsidR="00090909" w:rsidRPr="00BD2EA8" w:rsidTr="00BD2EA8">
        <w:trPr>
          <w:trHeight w:val="225"/>
          <w:jc w:val="center"/>
        </w:trPr>
        <w:tc>
          <w:tcPr>
            <w:tcW w:w="5535" w:type="dxa"/>
            <w:gridSpan w:val="4"/>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Number of models evaluated: 192</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4327" w:type="dxa"/>
            <w:gridSpan w:val="3"/>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Selected model: ARDL(2,3,3,3)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Variable</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Coefficient</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Std. Error</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t-Statistic</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Prob.  </w:t>
            </w: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COINTEQ*</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-0.003460</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0.000226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-15.30309</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D(Y(-1))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-0.703277</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0.078152</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-8.998793</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-1987.836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146.8536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-13.53618</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1620.270</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107.8239</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15.02700</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D(X1(-2))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-581.0964</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51.42580</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-11.29970</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6061.756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240.7366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25.18004</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-4765.103</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511.3173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-9.319268</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D(X2(-2))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2789.978</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327.2297</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8.526052</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6588.443</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488.4239</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13.48919</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D(X3(-1))</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-2873.706</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211.7263</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-13.57274</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D(X3(-2))</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2719.631</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212.8666</w:t>
            </w: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12.77623</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w:t>
            </w:r>
          </w:p>
        </w:tc>
      </w:tr>
      <w:tr w:rsidR="00090909" w:rsidRPr="00BD2EA8" w:rsidTr="00BD2EA8">
        <w:trPr>
          <w:trHeight w:hRule="exact" w:val="90"/>
          <w:jc w:val="center"/>
        </w:trPr>
        <w:tc>
          <w:tcPr>
            <w:tcW w:w="201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R-squared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0.998489</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Mean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-15795.50</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Adjusted R-squared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0.996810</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S.D. dependent </w:t>
            </w:r>
            <w:proofErr w:type="spellStart"/>
            <w:r w:rsidRPr="00BD2EA8">
              <w:rPr>
                <w:rFonts w:ascii="Times New Roman" w:hAnsi="Times New Roman" w:cs="Simplified Arabic"/>
                <w:color w:val="000000"/>
                <w:sz w:val="20"/>
                <w:szCs w:val="20"/>
              </w:rPr>
              <w:t>var</w:t>
            </w:r>
            <w:proofErr w:type="spellEnd"/>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124556.4</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S.E. of regression</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7034.945</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Akaike</w:t>
            </w:r>
            <w:proofErr w:type="spellEnd"/>
            <w:r w:rsidRPr="00BD2EA8">
              <w:rPr>
                <w:rFonts w:ascii="Times New Roman" w:hAnsi="Times New Roman" w:cs="Simplified Arabic"/>
                <w:color w:val="000000"/>
                <w:sz w:val="20"/>
                <w:szCs w:val="20"/>
              </w:rPr>
              <w:t xml:space="preserve"> info criterion</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20.85666</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Sum squared </w:t>
            </w:r>
            <w:proofErr w:type="spellStart"/>
            <w:r w:rsidRPr="00BD2EA8">
              <w:rPr>
                <w:rFonts w:ascii="Times New Roman" w:hAnsi="Times New Roman" w:cs="Simplified Arabic"/>
                <w:color w:val="000000"/>
                <w:sz w:val="20"/>
                <w:szCs w:val="20"/>
              </w:rPr>
              <w:t>resid</w:t>
            </w:r>
            <w:proofErr w:type="spellEnd"/>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4.45E+08</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Schwarz criterion</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21.40431</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Log likelihood</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-197.5666</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Hannan</w:t>
            </w:r>
            <w:proofErr w:type="spellEnd"/>
            <w:r w:rsidRPr="00BD2EA8">
              <w:rPr>
                <w:rFonts w:ascii="Times New Roman" w:hAnsi="Times New Roman" w:cs="Simplified Arabic"/>
                <w:color w:val="000000"/>
                <w:sz w:val="20"/>
                <w:szCs w:val="20"/>
              </w:rPr>
              <w:t xml:space="preserve">-Quinn </w:t>
            </w:r>
            <w:proofErr w:type="spellStart"/>
            <w:r w:rsidRPr="00BD2EA8">
              <w:rPr>
                <w:rFonts w:ascii="Times New Roman" w:hAnsi="Times New Roman" w:cs="Simplified Arabic"/>
                <w:color w:val="000000"/>
                <w:sz w:val="20"/>
                <w:szCs w:val="20"/>
              </w:rPr>
              <w:t>criter</w:t>
            </w:r>
            <w:proofErr w:type="spellEnd"/>
            <w:r w:rsidRPr="00BD2EA8">
              <w:rPr>
                <w:rFonts w:ascii="Times New Roman" w:hAnsi="Times New Roman" w:cs="Simplified Arabic"/>
                <w:color w:val="000000"/>
                <w:sz w:val="20"/>
                <w:szCs w:val="20"/>
              </w:rPr>
              <w:t>.</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20.96357</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594.7129</w:t>
            </w:r>
          </w:p>
        </w:tc>
        <w:tc>
          <w:tcPr>
            <w:tcW w:w="2415" w:type="dxa"/>
            <w:gridSpan w:val="2"/>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Durbin-Watson stat</w:t>
            </w: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2.219647</w:t>
            </w:r>
          </w:p>
        </w:tc>
      </w:tr>
      <w:tr w:rsidR="00090909" w:rsidRPr="00BD2EA8" w:rsidTr="00BD2EA8">
        <w:trPr>
          <w:trHeight w:val="22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Prob</w:t>
            </w:r>
            <w:proofErr w:type="spellEnd"/>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0.000000</w:t>
            </w: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ind w:right="10"/>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right="10"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90"/>
          <w:jc w:val="center"/>
        </w:trPr>
        <w:tc>
          <w:tcPr>
            <w:tcW w:w="2017"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hRule="exact" w:val="135"/>
          <w:jc w:val="center"/>
        </w:trPr>
        <w:tc>
          <w:tcPr>
            <w:tcW w:w="201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090909" w:rsidRPr="00BD2EA8" w:rsidRDefault="00090909"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r w:rsidR="00090909" w:rsidRPr="00BD2EA8" w:rsidTr="00BD2EA8">
        <w:trPr>
          <w:trHeight w:val="225"/>
          <w:jc w:val="center"/>
        </w:trPr>
        <w:tc>
          <w:tcPr>
            <w:tcW w:w="6532" w:type="dxa"/>
            <w:gridSpan w:val="5"/>
            <w:tcBorders>
              <w:top w:val="nil"/>
              <w:left w:val="nil"/>
              <w:bottom w:val="nil"/>
              <w:right w:val="nil"/>
            </w:tcBorders>
            <w:vAlign w:val="bottom"/>
          </w:tcPr>
          <w:p w:rsidR="00090909" w:rsidRPr="00BD2EA8" w:rsidRDefault="00090909" w:rsidP="00BD2EA8">
            <w:pPr>
              <w:autoSpaceDE w:val="0"/>
              <w:autoSpaceDN w:val="0"/>
              <w:adjustRightInd w:val="0"/>
              <w:spacing w:after="0" w:line="240" w:lineRule="auto"/>
              <w:contextualSpacing/>
              <w:mirrorIndents/>
              <w:jc w:val="center"/>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p-values are incompatible with t-Bounds distribution.</w:t>
            </w:r>
          </w:p>
        </w:tc>
      </w:tr>
    </w:tbl>
    <w:p w:rsidR="0070115F" w:rsidRPr="00E76420" w:rsidRDefault="00C26251"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تشير نتائج نموذج التصحيح الخطأ</w:t>
      </w:r>
      <w:r w:rsidRPr="00E76420">
        <w:rPr>
          <w:rFonts w:ascii="Times New Roman" w:hAnsi="Times New Roman" w:cs="Simplified Arabic"/>
          <w:sz w:val="24"/>
          <w:szCs w:val="24"/>
          <w:lang w:bidi="ar-SY"/>
        </w:rPr>
        <w:t xml:space="preserve"> (Error Correction Model - ECM) </w:t>
      </w:r>
      <w:r w:rsidRPr="00E76420">
        <w:rPr>
          <w:rFonts w:ascii="Times New Roman" w:hAnsi="Times New Roman" w:cs="Simplified Arabic"/>
          <w:sz w:val="24"/>
          <w:szCs w:val="24"/>
          <w:rtl/>
          <w:lang w:bidi="ar-SY"/>
        </w:rPr>
        <w:t>إلى أن معامل مصطلح التصحيح</w:t>
      </w:r>
      <w:r w:rsidRPr="00E76420">
        <w:rPr>
          <w:rFonts w:ascii="Times New Roman" w:hAnsi="Times New Roman" w:cs="Simplified Arabic"/>
          <w:sz w:val="24"/>
          <w:szCs w:val="24"/>
          <w:lang w:bidi="ar-SY"/>
        </w:rPr>
        <w:t xml:space="preserve"> (COINTEQ)</w:t>
      </w:r>
      <w:r w:rsidRPr="00E76420">
        <w:rPr>
          <w:rFonts w:ascii="Times New Roman" w:hAnsi="Times New Roman" w:cs="Simplified Arabic"/>
          <w:sz w:val="24"/>
          <w:szCs w:val="24"/>
          <w:rtl/>
          <w:lang w:bidi="ar-SY"/>
        </w:rPr>
        <w:t xml:space="preserve"> سالب ومعنوي بدرجة عالية، مما يدل على وجود علاقة </w:t>
      </w:r>
      <w:proofErr w:type="spellStart"/>
      <w:r w:rsidRPr="00E76420">
        <w:rPr>
          <w:rFonts w:ascii="Times New Roman" w:hAnsi="Times New Roman" w:cs="Simplified Arabic"/>
          <w:sz w:val="24"/>
          <w:szCs w:val="24"/>
          <w:rtl/>
          <w:lang w:bidi="ar-SY"/>
        </w:rPr>
        <w:t>توازنية</w:t>
      </w:r>
      <w:proofErr w:type="spellEnd"/>
      <w:r w:rsidRPr="00E76420">
        <w:rPr>
          <w:rFonts w:ascii="Times New Roman" w:hAnsi="Times New Roman" w:cs="Simplified Arabic"/>
          <w:sz w:val="24"/>
          <w:szCs w:val="24"/>
          <w:rtl/>
          <w:lang w:bidi="ar-SY"/>
        </w:rPr>
        <w:t xml:space="preserve"> طويلة الأجل بين المتغيرات. ويعبر هذا المعامل عن سرعة تصحيح الانحراف عن العلاقة </w:t>
      </w:r>
      <w:proofErr w:type="spellStart"/>
      <w:r w:rsidRPr="00E76420">
        <w:rPr>
          <w:rFonts w:ascii="Times New Roman" w:hAnsi="Times New Roman" w:cs="Simplified Arabic"/>
          <w:sz w:val="24"/>
          <w:szCs w:val="24"/>
          <w:rtl/>
          <w:lang w:bidi="ar-SY"/>
        </w:rPr>
        <w:t>التوازنية</w:t>
      </w:r>
      <w:proofErr w:type="spellEnd"/>
      <w:r w:rsidRPr="00E76420">
        <w:rPr>
          <w:rFonts w:ascii="Times New Roman" w:hAnsi="Times New Roman" w:cs="Simplified Arabic"/>
          <w:sz w:val="24"/>
          <w:szCs w:val="24"/>
          <w:rtl/>
          <w:lang w:bidi="ar-SY"/>
        </w:rPr>
        <w:t>، حيث يتم تصحيح نحو 0.34</w:t>
      </w:r>
      <w:r w:rsidR="00C47C6A" w:rsidRPr="00E76420">
        <w:rPr>
          <w:rFonts w:ascii="Times New Roman" w:hAnsi="Times New Roman" w:cs="Simplified Arabic"/>
          <w:sz w:val="24"/>
          <w:szCs w:val="24"/>
          <w:rtl/>
          <w:lang w:bidi="ar-SY"/>
        </w:rPr>
        <w:t>6</w:t>
      </w:r>
      <w:r w:rsidRPr="00E76420">
        <w:rPr>
          <w:rFonts w:ascii="Times New Roman" w:hAnsi="Times New Roman" w:cs="Simplified Arabic"/>
          <w:sz w:val="24"/>
          <w:szCs w:val="24"/>
          <w:rtl/>
          <w:lang w:bidi="ar-SY"/>
        </w:rPr>
        <w:t>% من الاختلالات في الناتج المحلي الإجمالي خلال فترة واحدة (سنة واحدة).</w:t>
      </w:r>
    </w:p>
    <w:p w:rsidR="00C26251" w:rsidRPr="00E76420" w:rsidRDefault="00C26251" w:rsidP="00E76420">
      <w:pPr>
        <w:bidi/>
        <w:spacing w:after="0" w:line="240" w:lineRule="auto"/>
        <w:ind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أظهرت جميع الفروقات الزمنية للمتغيرات المستقلة تأثيرات معنوية على الناتج المحلي الإجمالي. إذ أن التغير في الإنفاق السياحي</w:t>
      </w:r>
      <w:r w:rsidRPr="00E76420">
        <w:rPr>
          <w:rFonts w:ascii="Times New Roman" w:hAnsi="Times New Roman" w:cs="Simplified Arabic"/>
          <w:sz w:val="24"/>
          <w:szCs w:val="24"/>
          <w:lang w:bidi="ar-SY"/>
        </w:rPr>
        <w:t xml:space="preserve"> (X1) </w:t>
      </w:r>
      <w:r w:rsidRPr="00E76420">
        <w:rPr>
          <w:rFonts w:ascii="Times New Roman" w:hAnsi="Times New Roman" w:cs="Simplified Arabic"/>
          <w:sz w:val="24"/>
          <w:szCs w:val="24"/>
          <w:rtl/>
          <w:lang w:bidi="ar-SY"/>
        </w:rPr>
        <w:t>يؤثر بشكل متناوب سلباً وإيجاباً على النمو الاقتصادي عبر فتراته الزمنية المختلفة، مما يعكس طبيعة الديناميكية قصيرة الأجل لهذا المتغير. وفي المقابل، إن الاستثمار السياحي</w:t>
      </w:r>
      <w:r w:rsidRPr="00E76420">
        <w:rPr>
          <w:rFonts w:ascii="Times New Roman" w:hAnsi="Times New Roman" w:cs="Simplified Arabic"/>
          <w:sz w:val="24"/>
          <w:szCs w:val="24"/>
          <w:lang w:bidi="ar-SY"/>
        </w:rPr>
        <w:t xml:space="preserve"> (X2) </w:t>
      </w:r>
      <w:r w:rsidRPr="00E76420">
        <w:rPr>
          <w:rFonts w:ascii="Times New Roman" w:hAnsi="Times New Roman" w:cs="Simplified Arabic"/>
          <w:sz w:val="24"/>
          <w:szCs w:val="24"/>
          <w:rtl/>
          <w:lang w:bidi="ar-SY"/>
        </w:rPr>
        <w:t>والصادرات السياحية</w:t>
      </w:r>
      <w:r w:rsidRPr="00E76420">
        <w:rPr>
          <w:rFonts w:ascii="Times New Roman" w:hAnsi="Times New Roman" w:cs="Simplified Arabic"/>
          <w:sz w:val="24"/>
          <w:szCs w:val="24"/>
          <w:lang w:bidi="ar-SY"/>
        </w:rPr>
        <w:t xml:space="preserve"> (X3) </w:t>
      </w:r>
      <w:r w:rsidRPr="00E76420">
        <w:rPr>
          <w:rFonts w:ascii="Times New Roman" w:hAnsi="Times New Roman" w:cs="Simplified Arabic"/>
          <w:sz w:val="24"/>
          <w:szCs w:val="24"/>
          <w:rtl/>
          <w:lang w:bidi="ar-SY"/>
        </w:rPr>
        <w:t>يظهران تأثيرات قوية ومعنوية على الناتج المحلي الإجمالي، سواءً بالتغيرات الآنية أو المؤجلة، مع ملاحظة أن التغير الآني في الاستثمار السياحي والصادرات السياحية كان ذا أثر إيجابي ومهم</w:t>
      </w:r>
      <w:r w:rsidRPr="00E76420">
        <w:rPr>
          <w:rFonts w:ascii="Times New Roman" w:hAnsi="Times New Roman" w:cs="Simplified Arabic"/>
          <w:sz w:val="24"/>
          <w:szCs w:val="24"/>
          <w:lang w:bidi="ar-SY"/>
        </w:rPr>
        <w:t>.</w:t>
      </w:r>
    </w:p>
    <w:p w:rsidR="00E047A4" w:rsidRPr="00E76420" w:rsidRDefault="00E047A4"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ويمكننا كتابة معادلة الأجل القصير كما يلي:</w:t>
      </w:r>
    </w:p>
    <w:p w:rsidR="00E047A4" w:rsidRPr="00E76420" w:rsidRDefault="00697B6D" w:rsidP="00E76420">
      <w:pPr>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Y</w:t>
      </w:r>
      <w:r w:rsidR="00E047A4" w:rsidRPr="00E76420">
        <w:rPr>
          <w:rFonts w:ascii="Times New Roman" w:hAnsi="Times New Roman" w:cs="Simplified Arabic"/>
          <w:color w:val="000000"/>
          <w:sz w:val="24"/>
          <w:szCs w:val="24"/>
        </w:rPr>
        <w:t xml:space="preserve"> = 0.293*</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Y(-1)</w:t>
      </w:r>
      <w:r w:rsidR="00E047A4" w:rsidRPr="00E76420">
        <w:rPr>
          <w:rFonts w:ascii="Times New Roman" w:hAnsi="Times New Roman" w:cs="Simplified Arabic"/>
          <w:color w:val="000000"/>
          <w:sz w:val="24"/>
          <w:szCs w:val="24"/>
        </w:rPr>
        <w:t xml:space="preserve"> + 0.703*</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Y(-2)</w:t>
      </w:r>
      <w:r w:rsidR="00E047A4" w:rsidRPr="00E76420">
        <w:rPr>
          <w:rFonts w:ascii="Times New Roman" w:hAnsi="Times New Roman" w:cs="Simplified Arabic"/>
          <w:color w:val="000000"/>
          <w:sz w:val="24"/>
          <w:szCs w:val="24"/>
        </w:rPr>
        <w:t xml:space="preserve"> - 1987.836*</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X1</w:t>
      </w:r>
      <w:r w:rsidR="00E047A4" w:rsidRPr="00E76420">
        <w:rPr>
          <w:rFonts w:ascii="Times New Roman" w:hAnsi="Times New Roman" w:cs="Simplified Arabic"/>
          <w:color w:val="000000"/>
          <w:sz w:val="24"/>
          <w:szCs w:val="24"/>
        </w:rPr>
        <w:t xml:space="preserve"> + 3374.193*</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X1(-1)</w:t>
      </w:r>
      <w:r w:rsidR="00E047A4" w:rsidRPr="00E76420">
        <w:rPr>
          <w:rFonts w:ascii="Times New Roman" w:hAnsi="Times New Roman" w:cs="Simplified Arabic"/>
          <w:color w:val="000000"/>
          <w:sz w:val="24"/>
          <w:szCs w:val="24"/>
        </w:rPr>
        <w:t xml:space="preserve"> - 2201.366*</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X1(-2)</w:t>
      </w:r>
      <w:r w:rsidR="00E047A4" w:rsidRPr="00E76420">
        <w:rPr>
          <w:rFonts w:ascii="Times New Roman" w:hAnsi="Times New Roman" w:cs="Simplified Arabic"/>
          <w:color w:val="000000"/>
          <w:sz w:val="24"/>
          <w:szCs w:val="24"/>
        </w:rPr>
        <w:t xml:space="preserve"> + 581.096*</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X1(-3)</w:t>
      </w:r>
      <w:r w:rsidR="00E047A4" w:rsidRPr="00E76420">
        <w:rPr>
          <w:rFonts w:ascii="Times New Roman" w:hAnsi="Times New Roman" w:cs="Simplified Arabic"/>
          <w:color w:val="000000"/>
          <w:sz w:val="24"/>
          <w:szCs w:val="24"/>
        </w:rPr>
        <w:t xml:space="preserve"> + 6061.756*</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X2</w:t>
      </w:r>
      <w:r w:rsidR="00E047A4" w:rsidRPr="00E76420">
        <w:rPr>
          <w:rFonts w:ascii="Times New Roman" w:hAnsi="Times New Roman" w:cs="Simplified Arabic"/>
          <w:color w:val="000000"/>
          <w:sz w:val="24"/>
          <w:szCs w:val="24"/>
        </w:rPr>
        <w:t xml:space="preserve"> - 2864.712*</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X2(-1)</w:t>
      </w:r>
      <w:r w:rsidR="00E047A4" w:rsidRPr="00E76420">
        <w:rPr>
          <w:rFonts w:ascii="Times New Roman" w:hAnsi="Times New Roman" w:cs="Simplified Arabic"/>
          <w:color w:val="000000"/>
          <w:sz w:val="24"/>
          <w:szCs w:val="24"/>
        </w:rPr>
        <w:t xml:space="preserve"> + 7555.08*</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X2(-2)</w:t>
      </w:r>
      <w:r w:rsidR="00E047A4" w:rsidRPr="00E76420">
        <w:rPr>
          <w:rFonts w:ascii="Times New Roman" w:hAnsi="Times New Roman" w:cs="Simplified Arabic"/>
          <w:color w:val="000000"/>
          <w:sz w:val="24"/>
          <w:szCs w:val="24"/>
        </w:rPr>
        <w:t xml:space="preserve"> - 2789.97</w:t>
      </w:r>
      <w:r w:rsidR="00357629" w:rsidRPr="00E76420">
        <w:rPr>
          <w:rFonts w:ascii="Times New Roman" w:hAnsi="Times New Roman" w:cs="Simplified Arabic"/>
          <w:color w:val="000000"/>
          <w:sz w:val="24"/>
          <w:szCs w:val="24"/>
          <w:rtl/>
        </w:rPr>
        <w:t>8</w:t>
      </w:r>
      <w:r w:rsidR="00E047A4" w:rsidRPr="00E76420">
        <w:rPr>
          <w:rFonts w:ascii="Times New Roman" w:hAnsi="Times New Roman" w:cs="Simplified Arabic"/>
          <w:color w:val="000000"/>
          <w:sz w:val="24"/>
          <w:szCs w:val="24"/>
        </w:rPr>
        <w:t>*</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X2(-3)</w:t>
      </w:r>
      <w:r w:rsidR="00E047A4" w:rsidRPr="00E76420">
        <w:rPr>
          <w:rFonts w:ascii="Times New Roman" w:hAnsi="Times New Roman" w:cs="Simplified Arabic"/>
          <w:color w:val="000000"/>
          <w:sz w:val="24"/>
          <w:szCs w:val="24"/>
        </w:rPr>
        <w:t xml:space="preserve"> + 6588.443*</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X3</w:t>
      </w:r>
      <w:r w:rsidR="00E047A4" w:rsidRPr="00E76420">
        <w:rPr>
          <w:rFonts w:ascii="Times New Roman" w:hAnsi="Times New Roman" w:cs="Simplified Arabic"/>
          <w:color w:val="000000"/>
          <w:sz w:val="24"/>
          <w:szCs w:val="24"/>
        </w:rPr>
        <w:t xml:space="preserve"> - 10514.811*</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X3(-1)</w:t>
      </w:r>
      <w:r w:rsidR="00E047A4" w:rsidRPr="00E76420">
        <w:rPr>
          <w:rFonts w:ascii="Times New Roman" w:hAnsi="Times New Roman" w:cs="Simplified Arabic"/>
          <w:color w:val="000000"/>
          <w:sz w:val="24"/>
          <w:szCs w:val="24"/>
        </w:rPr>
        <w:t xml:space="preserve"> + 5593.33</w:t>
      </w:r>
      <w:r w:rsidR="00357629" w:rsidRPr="00E76420">
        <w:rPr>
          <w:rFonts w:ascii="Times New Roman" w:hAnsi="Times New Roman" w:cs="Simplified Arabic"/>
          <w:color w:val="000000"/>
          <w:sz w:val="24"/>
          <w:szCs w:val="24"/>
          <w:rtl/>
        </w:rPr>
        <w:t>7</w:t>
      </w:r>
      <w:r w:rsidR="00E047A4" w:rsidRPr="00E76420">
        <w:rPr>
          <w:rFonts w:ascii="Times New Roman" w:hAnsi="Times New Roman" w:cs="Simplified Arabic"/>
          <w:color w:val="000000"/>
          <w:sz w:val="24"/>
          <w:szCs w:val="24"/>
        </w:rPr>
        <w:t>*</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X3(-2)</w:t>
      </w:r>
      <w:r w:rsidR="00E047A4" w:rsidRPr="00E76420">
        <w:rPr>
          <w:rFonts w:ascii="Times New Roman" w:hAnsi="Times New Roman" w:cs="Simplified Arabic"/>
          <w:color w:val="000000"/>
          <w:sz w:val="24"/>
          <w:szCs w:val="24"/>
        </w:rPr>
        <w:t xml:space="preserve"> - 2719.631*</w:t>
      </w:r>
      <w:r w:rsidRPr="00E76420">
        <w:rPr>
          <w:rFonts w:ascii="Times New Roman" w:hAnsi="Times New Roman" w:cs="Simplified Arabic"/>
          <w:b/>
          <w:bCs/>
          <w:color w:val="000000"/>
          <w:sz w:val="24"/>
          <w:szCs w:val="24"/>
        </w:rPr>
        <w:t>Δ</w:t>
      </w:r>
      <w:r w:rsidR="00E047A4" w:rsidRPr="00E76420">
        <w:rPr>
          <w:rFonts w:ascii="Times New Roman" w:hAnsi="Times New Roman" w:cs="Simplified Arabic"/>
          <w:b/>
          <w:bCs/>
          <w:color w:val="000000"/>
          <w:sz w:val="24"/>
          <w:szCs w:val="24"/>
        </w:rPr>
        <w:t>X3(-3)</w:t>
      </w:r>
      <w:r w:rsidR="00E047A4" w:rsidRPr="00E76420">
        <w:rPr>
          <w:rFonts w:ascii="Times New Roman" w:hAnsi="Times New Roman" w:cs="Simplified Arabic"/>
          <w:color w:val="000000"/>
          <w:sz w:val="24"/>
          <w:szCs w:val="24"/>
        </w:rPr>
        <w:t xml:space="preserve"> + 428731.52</w:t>
      </w:r>
    </w:p>
    <w:p w:rsidR="00C26251" w:rsidRPr="00E76420" w:rsidRDefault="00C26251"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تعزز هذه النتائج أهمية القطاع السياحي بمكوناته المختلفة كعامل مؤثر في تحفيز النمو الاقتصادي في الأجل القصير، مع وجود علاقة متماسكة ومستقرة تدعم هذا التأثير على المدى الطويل</w:t>
      </w:r>
      <w:r w:rsidRPr="00E76420">
        <w:rPr>
          <w:rFonts w:ascii="Times New Roman" w:hAnsi="Times New Roman" w:cs="Simplified Arabic"/>
          <w:sz w:val="24"/>
          <w:szCs w:val="24"/>
          <w:lang w:bidi="ar-SY"/>
        </w:rPr>
        <w:t>.</w:t>
      </w:r>
    </w:p>
    <w:p w:rsidR="00357629" w:rsidRPr="00E76420" w:rsidRDefault="00357629" w:rsidP="00BD2EA8">
      <w:pPr>
        <w:pStyle w:val="a3"/>
        <w:numPr>
          <w:ilvl w:val="2"/>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الاختبارات الخاصة بالبواقي:</w:t>
      </w:r>
    </w:p>
    <w:p w:rsidR="001177B1" w:rsidRPr="00E76420" w:rsidRDefault="001177B1" w:rsidP="00BD2EA8">
      <w:pPr>
        <w:pStyle w:val="a3"/>
        <w:numPr>
          <w:ilvl w:val="3"/>
          <w:numId w:val="10"/>
        </w:numPr>
        <w:bidi/>
        <w:spacing w:after="0" w:line="240" w:lineRule="auto"/>
        <w:ind w:left="-2" w:firstLine="565"/>
        <w:mirrorIndents/>
        <w:jc w:val="both"/>
        <w:rPr>
          <w:rFonts w:ascii="Times New Roman" w:hAnsi="Times New Roman" w:cs="Simplified Arabic"/>
          <w:b/>
          <w:bCs/>
          <w:sz w:val="24"/>
          <w:szCs w:val="24"/>
          <w:rtl/>
          <w:lang w:bidi="ar-SY"/>
        </w:rPr>
      </w:pPr>
      <w:r w:rsidRPr="00E76420">
        <w:rPr>
          <w:rFonts w:ascii="Times New Roman" w:hAnsi="Times New Roman" w:cs="Simplified Arabic"/>
          <w:b/>
          <w:bCs/>
          <w:sz w:val="24"/>
          <w:szCs w:val="24"/>
          <w:rtl/>
          <w:lang w:bidi="ar-SY"/>
        </w:rPr>
        <w:t>اختبار الارتباط الذّاتي للبواقي:</w:t>
      </w:r>
    </w:p>
    <w:p w:rsidR="001177B1" w:rsidRPr="00E76420" w:rsidRDefault="001177B1"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لاختبار الارتباط الذّاتي للبواقي في النّموذج نفرض ما يلي:</w:t>
      </w:r>
    </w:p>
    <w:p w:rsidR="001177B1" w:rsidRPr="00E76420" w:rsidRDefault="001177B1"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H0</w:t>
      </w:r>
      <w:r w:rsidRPr="00E76420">
        <w:rPr>
          <w:rFonts w:ascii="Times New Roman" w:hAnsi="Times New Roman" w:cs="Simplified Arabic"/>
          <w:sz w:val="24"/>
          <w:szCs w:val="24"/>
          <w:rtl/>
          <w:lang w:bidi="ar-SY"/>
        </w:rPr>
        <w:t>: لا يوجد ارتباط ذاتي للبواقي</w:t>
      </w:r>
    </w:p>
    <w:p w:rsidR="001177B1" w:rsidRPr="00E76420" w:rsidRDefault="001177B1" w:rsidP="00BD2EA8">
      <w:pPr>
        <w:autoSpaceDE w:val="0"/>
        <w:autoSpaceDN w:val="0"/>
        <w:bidi/>
        <w:adjustRightInd w:val="0"/>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H1</w:t>
      </w:r>
      <w:r w:rsidRPr="00E76420">
        <w:rPr>
          <w:rFonts w:ascii="Times New Roman" w:hAnsi="Times New Roman" w:cs="Simplified Arabic"/>
          <w:sz w:val="24"/>
          <w:szCs w:val="24"/>
          <w:rtl/>
          <w:lang w:bidi="ar-SY"/>
        </w:rPr>
        <w:t>: يوجد ارتباط ذاتي للبواقي</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D4A77" w:rsidRPr="00BD2EA8" w:rsidTr="00BD2EA8">
        <w:trPr>
          <w:trHeight w:val="225"/>
          <w:jc w:val="center"/>
        </w:trPr>
        <w:tc>
          <w:tcPr>
            <w:tcW w:w="5535" w:type="dxa"/>
            <w:gridSpan w:val="4"/>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Breusch</w:t>
            </w:r>
            <w:proofErr w:type="spellEnd"/>
            <w:r w:rsidRPr="00BD2EA8">
              <w:rPr>
                <w:rFonts w:ascii="Times New Roman" w:hAnsi="Times New Roman" w:cs="Simplified Arabic"/>
                <w:color w:val="000000"/>
                <w:sz w:val="20"/>
                <w:szCs w:val="20"/>
              </w:rPr>
              <w:t>-Godfrey Serial Correlation LM Test:</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DD4A77" w:rsidRPr="00BD2EA8" w:rsidTr="00BD2EA8">
        <w:trPr>
          <w:trHeight w:val="225"/>
          <w:jc w:val="center"/>
        </w:trPr>
        <w:tc>
          <w:tcPr>
            <w:tcW w:w="6532" w:type="dxa"/>
            <w:gridSpan w:val="5"/>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Null hypothesis: No serial correlation at up to 2 lags</w:t>
            </w:r>
          </w:p>
        </w:tc>
      </w:tr>
      <w:tr w:rsidR="00DD4A77" w:rsidRPr="00BD2EA8" w:rsidTr="00BD2EA8">
        <w:trPr>
          <w:trHeight w:hRule="exact" w:val="90"/>
          <w:jc w:val="center"/>
        </w:trPr>
        <w:tc>
          <w:tcPr>
            <w:tcW w:w="201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DD4A77" w:rsidRPr="00BD2EA8" w:rsidTr="00BD2EA8">
        <w:trPr>
          <w:trHeight w:hRule="exact" w:val="13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DD4A77" w:rsidRPr="00BD2EA8" w:rsidTr="00BD2EA8">
        <w:trPr>
          <w:trHeight w:val="22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0.307337</w:t>
            </w:r>
          </w:p>
        </w:tc>
        <w:tc>
          <w:tcPr>
            <w:tcW w:w="2415" w:type="dxa"/>
            <w:gridSpan w:val="2"/>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 F(2,3)</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0.7561</w:t>
            </w:r>
          </w:p>
        </w:tc>
      </w:tr>
      <w:tr w:rsidR="00DD4A77" w:rsidRPr="00BD2EA8" w:rsidTr="00BD2EA8">
        <w:trPr>
          <w:trHeight w:val="22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Obs</w:t>
            </w:r>
            <w:proofErr w:type="spellEnd"/>
            <w:r w:rsidRPr="00BD2EA8">
              <w:rPr>
                <w:rFonts w:ascii="Times New Roman" w:hAnsi="Times New Roman" w:cs="Simplified Arabic"/>
                <w:color w:val="000000"/>
                <w:sz w:val="20"/>
                <w:szCs w:val="20"/>
              </w:rPr>
              <w:t>*R-squared</w:t>
            </w: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3.400991</w:t>
            </w:r>
          </w:p>
        </w:tc>
        <w:tc>
          <w:tcPr>
            <w:tcW w:w="2415" w:type="dxa"/>
            <w:gridSpan w:val="2"/>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 Chi-Square(2)</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0.1826</w:t>
            </w:r>
          </w:p>
        </w:tc>
      </w:tr>
      <w:tr w:rsidR="00DD4A77" w:rsidRPr="00BD2EA8" w:rsidTr="00BD2EA8">
        <w:trPr>
          <w:trHeight w:hRule="exact" w:val="90"/>
          <w:jc w:val="center"/>
        </w:trPr>
        <w:tc>
          <w:tcPr>
            <w:tcW w:w="201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r w:rsidR="00DD4A77" w:rsidRPr="00BD2EA8" w:rsidTr="00BD2EA8">
        <w:trPr>
          <w:trHeight w:hRule="exact" w:val="13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contextualSpacing/>
              <w:mirrorIndents/>
              <w:jc w:val="both"/>
              <w:rPr>
                <w:rFonts w:ascii="Times New Roman" w:hAnsi="Times New Roman" w:cs="Simplified Arabic"/>
                <w:color w:val="000000"/>
                <w:sz w:val="20"/>
                <w:szCs w:val="20"/>
              </w:rPr>
            </w:pPr>
          </w:p>
        </w:tc>
      </w:tr>
    </w:tbl>
    <w:p w:rsidR="001177B1" w:rsidRPr="00E76420" w:rsidRDefault="00DD4A77"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Pr>
        <w:br/>
      </w:r>
      <w:r w:rsidR="001177B1" w:rsidRPr="00E76420">
        <w:rPr>
          <w:rFonts w:ascii="Times New Roman" w:hAnsi="Times New Roman" w:cs="Simplified Arabic"/>
          <w:sz w:val="24"/>
          <w:szCs w:val="24"/>
          <w:rtl/>
          <w:lang w:bidi="ar-SY"/>
        </w:rPr>
        <w:t>نلاحظ من النّتائج أن القيمة الحاليّة للاختبار أكبر من 0.05 وبالتّالي نقبل الفرضيّة العدم والبواقي غير مرتبطة ذاتيّاً.</w:t>
      </w:r>
    </w:p>
    <w:p w:rsidR="001177B1" w:rsidRPr="00E76420" w:rsidRDefault="001177B1" w:rsidP="00BD2EA8">
      <w:pPr>
        <w:pStyle w:val="a3"/>
        <w:numPr>
          <w:ilvl w:val="3"/>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اختبار ثبات تجانس التّباين:</w:t>
      </w:r>
    </w:p>
    <w:p w:rsidR="001177B1" w:rsidRPr="00E76420" w:rsidRDefault="001177B1"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لاختبار ثبات تجانس التباين نفرض ما يلي:</w:t>
      </w:r>
    </w:p>
    <w:p w:rsidR="001177B1" w:rsidRPr="00E76420" w:rsidRDefault="001177B1"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H0</w:t>
      </w:r>
      <w:r w:rsidRPr="00E76420">
        <w:rPr>
          <w:rFonts w:ascii="Times New Roman" w:hAnsi="Times New Roman" w:cs="Simplified Arabic"/>
          <w:sz w:val="24"/>
          <w:szCs w:val="24"/>
          <w:rtl/>
          <w:lang w:bidi="ar-SY"/>
        </w:rPr>
        <w:t>: البواقي ذات تباين متجانس</w:t>
      </w:r>
    </w:p>
    <w:p w:rsidR="001177B1" w:rsidRPr="00E76420" w:rsidRDefault="001177B1" w:rsidP="00BD2EA8">
      <w:pPr>
        <w:bidi/>
        <w:spacing w:after="0" w:line="240" w:lineRule="auto"/>
        <w:ind w:left="-2" w:firstLine="565"/>
        <w:contextualSpacing/>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lang w:bidi="ar-SY"/>
        </w:rPr>
        <w:t>H1</w:t>
      </w:r>
      <w:r w:rsidRPr="00E76420">
        <w:rPr>
          <w:rFonts w:ascii="Times New Roman" w:hAnsi="Times New Roman" w:cs="Simplified Arabic"/>
          <w:sz w:val="24"/>
          <w:szCs w:val="24"/>
          <w:rtl/>
          <w:lang w:bidi="ar-SY"/>
        </w:rPr>
        <w:t>: البواقي ذات تباين غير متجانس</w:t>
      </w:r>
    </w:p>
    <w:tbl>
      <w:tblPr>
        <w:tblW w:w="0" w:type="auto"/>
        <w:jc w:val="center"/>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D4A77" w:rsidRPr="00BD2EA8" w:rsidTr="00BD2EA8">
        <w:trPr>
          <w:trHeight w:val="225"/>
          <w:jc w:val="center"/>
        </w:trPr>
        <w:tc>
          <w:tcPr>
            <w:tcW w:w="6532" w:type="dxa"/>
            <w:gridSpan w:val="5"/>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t>Heteroskedasticity</w:t>
            </w:r>
            <w:proofErr w:type="spellEnd"/>
            <w:r w:rsidRPr="00BD2EA8">
              <w:rPr>
                <w:rFonts w:ascii="Times New Roman" w:hAnsi="Times New Roman" w:cs="Simplified Arabic"/>
                <w:color w:val="000000"/>
                <w:sz w:val="20"/>
                <w:szCs w:val="20"/>
              </w:rPr>
              <w:t xml:space="preserve"> Test: </w:t>
            </w:r>
            <w:proofErr w:type="spellStart"/>
            <w:r w:rsidRPr="00BD2EA8">
              <w:rPr>
                <w:rFonts w:ascii="Times New Roman" w:hAnsi="Times New Roman" w:cs="Simplified Arabic"/>
                <w:color w:val="000000"/>
                <w:sz w:val="20"/>
                <w:szCs w:val="20"/>
              </w:rPr>
              <w:t>Breusch</w:t>
            </w:r>
            <w:proofErr w:type="spellEnd"/>
            <w:r w:rsidRPr="00BD2EA8">
              <w:rPr>
                <w:rFonts w:ascii="Times New Roman" w:hAnsi="Times New Roman" w:cs="Simplified Arabic"/>
                <w:color w:val="000000"/>
                <w:sz w:val="20"/>
                <w:szCs w:val="20"/>
              </w:rPr>
              <w:t>-Pagan-Godfrey</w:t>
            </w:r>
          </w:p>
        </w:tc>
      </w:tr>
      <w:tr w:rsidR="00DD4A77" w:rsidRPr="00BD2EA8" w:rsidTr="00BD2EA8">
        <w:trPr>
          <w:trHeight w:val="225"/>
          <w:jc w:val="center"/>
        </w:trPr>
        <w:tc>
          <w:tcPr>
            <w:tcW w:w="5535" w:type="dxa"/>
            <w:gridSpan w:val="4"/>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xml:space="preserve">Null hypothesis: </w:t>
            </w:r>
            <w:proofErr w:type="spellStart"/>
            <w:r w:rsidRPr="00BD2EA8">
              <w:rPr>
                <w:rFonts w:ascii="Times New Roman" w:hAnsi="Times New Roman" w:cs="Simplified Arabic"/>
                <w:color w:val="000000"/>
                <w:sz w:val="20"/>
                <w:szCs w:val="20"/>
              </w:rPr>
              <w:t>Homoskedasticity</w:t>
            </w:r>
            <w:proofErr w:type="spellEnd"/>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r>
      <w:tr w:rsidR="00DD4A77" w:rsidRPr="00BD2EA8" w:rsidTr="00BD2EA8">
        <w:trPr>
          <w:trHeight w:hRule="exact" w:val="90"/>
          <w:jc w:val="center"/>
        </w:trPr>
        <w:tc>
          <w:tcPr>
            <w:tcW w:w="201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2"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r>
      <w:tr w:rsidR="00DD4A77" w:rsidRPr="00BD2EA8" w:rsidTr="00BD2EA8">
        <w:trPr>
          <w:trHeight w:hRule="exact" w:val="13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r>
      <w:tr w:rsidR="00DD4A77" w:rsidRPr="00BD2EA8" w:rsidTr="00BD2EA8">
        <w:trPr>
          <w:trHeight w:val="22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F-statistic</w:t>
            </w: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1.289729</w:t>
            </w:r>
          </w:p>
        </w:tc>
        <w:tc>
          <w:tcPr>
            <w:tcW w:w="2415" w:type="dxa"/>
            <w:gridSpan w:val="2"/>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 F(14,5)</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0.4167</w:t>
            </w:r>
          </w:p>
        </w:tc>
      </w:tr>
      <w:tr w:rsidR="00DD4A77" w:rsidRPr="00BD2EA8" w:rsidTr="00BD2EA8">
        <w:trPr>
          <w:trHeight w:val="22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roofErr w:type="spellStart"/>
            <w:r w:rsidRPr="00BD2EA8">
              <w:rPr>
                <w:rFonts w:ascii="Times New Roman" w:hAnsi="Times New Roman" w:cs="Simplified Arabic"/>
                <w:color w:val="000000"/>
                <w:sz w:val="20"/>
                <w:szCs w:val="20"/>
              </w:rPr>
              <w:lastRenderedPageBreak/>
              <w:t>Obs</w:t>
            </w:r>
            <w:proofErr w:type="spellEnd"/>
            <w:r w:rsidRPr="00BD2EA8">
              <w:rPr>
                <w:rFonts w:ascii="Times New Roman" w:hAnsi="Times New Roman" w:cs="Simplified Arabic"/>
                <w:color w:val="000000"/>
                <w:sz w:val="20"/>
                <w:szCs w:val="20"/>
              </w:rPr>
              <w:t>*R-squared</w:t>
            </w: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15.66277</w:t>
            </w:r>
          </w:p>
        </w:tc>
        <w:tc>
          <w:tcPr>
            <w:tcW w:w="2415" w:type="dxa"/>
            <w:gridSpan w:val="2"/>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 Chi-Square(14)</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0.3344</w:t>
            </w:r>
          </w:p>
        </w:tc>
      </w:tr>
      <w:tr w:rsidR="00DD4A77" w:rsidRPr="00BD2EA8" w:rsidTr="00BD2EA8">
        <w:trPr>
          <w:trHeight w:val="225"/>
          <w:jc w:val="center"/>
        </w:trPr>
        <w:tc>
          <w:tcPr>
            <w:tcW w:w="201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Scaled explained SS</w:t>
            </w:r>
          </w:p>
        </w:tc>
        <w:tc>
          <w:tcPr>
            <w:tcW w:w="1103"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0.719063</w:t>
            </w:r>
          </w:p>
        </w:tc>
        <w:tc>
          <w:tcPr>
            <w:tcW w:w="2415" w:type="dxa"/>
            <w:gridSpan w:val="2"/>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    Prob. Chi-Square(14)</w:t>
            </w:r>
          </w:p>
        </w:tc>
        <w:tc>
          <w:tcPr>
            <w:tcW w:w="997" w:type="dxa"/>
            <w:tcBorders>
              <w:top w:val="nil"/>
              <w:left w:val="nil"/>
              <w:bottom w:val="nil"/>
              <w:right w:val="nil"/>
            </w:tcBorders>
            <w:vAlign w:val="bottom"/>
          </w:tcPr>
          <w:p w:rsidR="00DD4A77" w:rsidRPr="00BD2EA8" w:rsidRDefault="00DD4A77" w:rsidP="00BD2EA8">
            <w:pPr>
              <w:autoSpaceDE w:val="0"/>
              <w:autoSpaceDN w:val="0"/>
              <w:adjustRightInd w:val="0"/>
              <w:spacing w:after="0" w:line="240" w:lineRule="auto"/>
              <w:ind w:right="10" w:firstLine="7"/>
              <w:contextualSpacing/>
              <w:mirrorIndents/>
              <w:jc w:val="both"/>
              <w:rPr>
                <w:rFonts w:ascii="Times New Roman" w:hAnsi="Times New Roman" w:cs="Simplified Arabic"/>
                <w:color w:val="000000"/>
                <w:sz w:val="20"/>
                <w:szCs w:val="20"/>
              </w:rPr>
            </w:pPr>
            <w:r w:rsidRPr="00BD2EA8">
              <w:rPr>
                <w:rFonts w:ascii="Times New Roman" w:hAnsi="Times New Roman" w:cs="Simplified Arabic"/>
                <w:color w:val="000000"/>
                <w:sz w:val="20"/>
                <w:szCs w:val="20"/>
              </w:rPr>
              <w:t>1.0000</w:t>
            </w:r>
          </w:p>
        </w:tc>
      </w:tr>
      <w:tr w:rsidR="00DD4A77" w:rsidRPr="00BD2EA8" w:rsidTr="00BD2EA8">
        <w:trPr>
          <w:trHeight w:hRule="exact" w:val="90"/>
          <w:jc w:val="center"/>
        </w:trPr>
        <w:tc>
          <w:tcPr>
            <w:tcW w:w="201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103"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1208"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c>
          <w:tcPr>
            <w:tcW w:w="997" w:type="dxa"/>
            <w:tcBorders>
              <w:top w:val="nil"/>
              <w:left w:val="nil"/>
              <w:bottom w:val="double" w:sz="6" w:space="0" w:color="auto"/>
              <w:right w:val="nil"/>
            </w:tcBorders>
            <w:vAlign w:val="bottom"/>
          </w:tcPr>
          <w:p w:rsidR="00DD4A77" w:rsidRPr="00BD2EA8" w:rsidRDefault="00DD4A77" w:rsidP="00BD2EA8">
            <w:pPr>
              <w:autoSpaceDE w:val="0"/>
              <w:autoSpaceDN w:val="0"/>
              <w:adjustRightInd w:val="0"/>
              <w:spacing w:after="0" w:line="240" w:lineRule="auto"/>
              <w:ind w:firstLine="7"/>
              <w:contextualSpacing/>
              <w:mirrorIndents/>
              <w:jc w:val="both"/>
              <w:rPr>
                <w:rFonts w:ascii="Times New Roman" w:hAnsi="Times New Roman" w:cs="Simplified Arabic"/>
                <w:color w:val="000000"/>
                <w:sz w:val="20"/>
                <w:szCs w:val="20"/>
              </w:rPr>
            </w:pPr>
          </w:p>
        </w:tc>
      </w:tr>
      <w:tr w:rsidR="00DD4A77" w:rsidRPr="00BD2EA8" w:rsidTr="00BD2EA8">
        <w:trPr>
          <w:trHeight w:hRule="exact" w:val="135"/>
          <w:jc w:val="center"/>
        </w:trPr>
        <w:tc>
          <w:tcPr>
            <w:tcW w:w="2017" w:type="dxa"/>
            <w:tcBorders>
              <w:top w:val="nil"/>
              <w:left w:val="nil"/>
              <w:bottom w:val="nil"/>
              <w:right w:val="nil"/>
            </w:tcBorders>
            <w:vAlign w:val="bottom"/>
          </w:tcPr>
          <w:p w:rsidR="00DD4A77" w:rsidRPr="00BD2EA8" w:rsidRDefault="00DD4A77"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103" w:type="dxa"/>
            <w:tcBorders>
              <w:top w:val="nil"/>
              <w:left w:val="nil"/>
              <w:bottom w:val="nil"/>
              <w:right w:val="nil"/>
            </w:tcBorders>
            <w:vAlign w:val="bottom"/>
          </w:tcPr>
          <w:p w:rsidR="00DD4A77" w:rsidRPr="00BD2EA8" w:rsidRDefault="00DD4A77"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7" w:type="dxa"/>
            <w:tcBorders>
              <w:top w:val="nil"/>
              <w:left w:val="nil"/>
              <w:bottom w:val="nil"/>
              <w:right w:val="nil"/>
            </w:tcBorders>
            <w:vAlign w:val="bottom"/>
          </w:tcPr>
          <w:p w:rsidR="00DD4A77" w:rsidRPr="00BD2EA8" w:rsidRDefault="00DD4A77"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1208" w:type="dxa"/>
            <w:tcBorders>
              <w:top w:val="nil"/>
              <w:left w:val="nil"/>
              <w:bottom w:val="nil"/>
              <w:right w:val="nil"/>
            </w:tcBorders>
            <w:vAlign w:val="bottom"/>
          </w:tcPr>
          <w:p w:rsidR="00DD4A77" w:rsidRPr="00BD2EA8" w:rsidRDefault="00DD4A77"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c>
          <w:tcPr>
            <w:tcW w:w="997" w:type="dxa"/>
            <w:tcBorders>
              <w:top w:val="nil"/>
              <w:left w:val="nil"/>
              <w:bottom w:val="nil"/>
              <w:right w:val="nil"/>
            </w:tcBorders>
            <w:vAlign w:val="bottom"/>
          </w:tcPr>
          <w:p w:rsidR="00DD4A77" w:rsidRPr="00BD2EA8" w:rsidRDefault="00DD4A77" w:rsidP="00E76420">
            <w:pPr>
              <w:autoSpaceDE w:val="0"/>
              <w:autoSpaceDN w:val="0"/>
              <w:adjustRightInd w:val="0"/>
              <w:spacing w:after="0" w:line="240" w:lineRule="auto"/>
              <w:ind w:firstLine="565"/>
              <w:contextualSpacing/>
              <w:mirrorIndents/>
              <w:jc w:val="both"/>
              <w:rPr>
                <w:rFonts w:ascii="Times New Roman" w:hAnsi="Times New Roman" w:cs="Simplified Arabic"/>
                <w:color w:val="000000"/>
                <w:sz w:val="20"/>
                <w:szCs w:val="20"/>
              </w:rPr>
            </w:pPr>
          </w:p>
        </w:tc>
      </w:tr>
    </w:tbl>
    <w:p w:rsidR="001177B1" w:rsidRPr="00E76420" w:rsidRDefault="001177B1"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نلاحظ أن القيمة الحاليّة للاختبار أكبر من 0.05 وبالتّالي نقبل الفرضيّة العدم والبواقي ذات تباين متجانس.</w:t>
      </w:r>
    </w:p>
    <w:p w:rsidR="00275077" w:rsidRPr="00E76420" w:rsidRDefault="00275077" w:rsidP="00BD2EA8">
      <w:pPr>
        <w:pStyle w:val="a3"/>
        <w:numPr>
          <w:ilvl w:val="3"/>
          <w:numId w:val="10"/>
        </w:numPr>
        <w:bidi/>
        <w:spacing w:after="0" w:line="240" w:lineRule="auto"/>
        <w:ind w:left="-2" w:firstLine="565"/>
        <w:mirrorIndents/>
        <w:jc w:val="both"/>
        <w:rPr>
          <w:rFonts w:ascii="Times New Roman" w:hAnsi="Times New Roman" w:cs="Simplified Arabic"/>
          <w:b/>
          <w:bCs/>
          <w:sz w:val="24"/>
          <w:szCs w:val="24"/>
          <w:lang w:bidi="ar-SY"/>
        </w:rPr>
      </w:pPr>
      <w:r w:rsidRPr="00E76420">
        <w:rPr>
          <w:rFonts w:ascii="Times New Roman" w:hAnsi="Times New Roman" w:cs="Simplified Arabic"/>
          <w:b/>
          <w:bCs/>
          <w:sz w:val="24"/>
          <w:szCs w:val="24"/>
          <w:rtl/>
          <w:lang w:bidi="ar-SY"/>
        </w:rPr>
        <w:t>اختبار التّوزيع الطّبيعي للبواقي:</w:t>
      </w:r>
    </w:p>
    <w:p w:rsidR="00275077" w:rsidRPr="00E76420" w:rsidRDefault="00275077"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لاختبار التّوزيع الطّبيعي في النّموذج نفرض ما يلي:</w:t>
      </w:r>
    </w:p>
    <w:p w:rsidR="00275077" w:rsidRPr="00E76420" w:rsidRDefault="00275077"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H0</w:t>
      </w:r>
      <w:r w:rsidRPr="00E76420">
        <w:rPr>
          <w:rFonts w:ascii="Times New Roman" w:hAnsi="Times New Roman" w:cs="Simplified Arabic"/>
          <w:sz w:val="24"/>
          <w:szCs w:val="24"/>
          <w:rtl/>
          <w:lang w:bidi="ar-SY"/>
        </w:rPr>
        <w:t>: البواقي تتبع التّوزيع الطّبيعي</w:t>
      </w:r>
    </w:p>
    <w:p w:rsidR="00F024A7" w:rsidRPr="00E76420" w:rsidRDefault="00275077" w:rsidP="00BD2EA8">
      <w:pPr>
        <w:bidi/>
        <w:spacing w:after="0" w:line="240" w:lineRule="auto"/>
        <w:ind w:left="-2"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lang w:bidi="ar-SY"/>
        </w:rPr>
        <w:t>H1</w:t>
      </w:r>
      <w:r w:rsidRPr="00E76420">
        <w:rPr>
          <w:rFonts w:ascii="Times New Roman" w:hAnsi="Times New Roman" w:cs="Simplified Arabic"/>
          <w:sz w:val="24"/>
          <w:szCs w:val="24"/>
          <w:rtl/>
          <w:lang w:bidi="ar-SY"/>
        </w:rPr>
        <w:t>: البواقي لا تتبع التّوزيع الطّبيعي</w:t>
      </w:r>
    </w:p>
    <w:p w:rsidR="00F86613" w:rsidRPr="00BD2EA8" w:rsidRDefault="00F86613" w:rsidP="00BD2EA8">
      <w:pPr>
        <w:bidi/>
        <w:spacing w:after="0" w:line="240" w:lineRule="auto"/>
        <w:ind w:left="-2"/>
        <w:contextualSpacing/>
        <w:mirrorIndents/>
        <w:jc w:val="center"/>
        <w:rPr>
          <w:rFonts w:ascii="Times New Roman" w:hAnsi="Times New Roman" w:cs="Simplified Arabic"/>
          <w:sz w:val="20"/>
          <w:szCs w:val="20"/>
          <w:lang w:bidi="ar-SY"/>
        </w:rPr>
      </w:pPr>
      <w:r w:rsidRPr="00BD2EA8">
        <w:rPr>
          <w:rFonts w:ascii="Times New Roman" w:hAnsi="Times New Roman" w:cs="Simplified Arabic"/>
          <w:b/>
          <w:bCs/>
          <w:sz w:val="20"/>
          <w:szCs w:val="20"/>
          <w:rtl/>
          <w:lang w:bidi="ar-SY"/>
        </w:rPr>
        <w:t>الشكل البياني رقم (</w:t>
      </w:r>
      <w:r w:rsidR="00CA113B" w:rsidRPr="00BD2EA8">
        <w:rPr>
          <w:rFonts w:ascii="Times New Roman" w:hAnsi="Times New Roman" w:cs="Simplified Arabic"/>
          <w:b/>
          <w:bCs/>
          <w:sz w:val="20"/>
          <w:szCs w:val="20"/>
          <w:rtl/>
          <w:lang w:bidi="ar-SY"/>
        </w:rPr>
        <w:t>9</w:t>
      </w:r>
      <w:r w:rsidRPr="00BD2EA8">
        <w:rPr>
          <w:rFonts w:ascii="Times New Roman" w:hAnsi="Times New Roman" w:cs="Simplified Arabic"/>
          <w:b/>
          <w:bCs/>
          <w:sz w:val="20"/>
          <w:szCs w:val="20"/>
          <w:rtl/>
          <w:lang w:bidi="ar-SY"/>
        </w:rPr>
        <w:t>) اختبار التوزيع الطبيعي للبواقي</w:t>
      </w:r>
      <w:r w:rsidR="00CA113B" w:rsidRPr="00BD2EA8">
        <w:rPr>
          <w:rFonts w:ascii="Times New Roman" w:hAnsi="Times New Roman" w:cs="Simplified Arabic"/>
          <w:b/>
          <w:bCs/>
          <w:noProof/>
          <w:sz w:val="20"/>
          <w:szCs w:val="20"/>
        </w:rPr>
        <w:drawing>
          <wp:inline distT="0" distB="0" distL="0" distR="0" wp14:anchorId="6FB78990" wp14:editId="6F255158">
            <wp:extent cx="3452806" cy="1771148"/>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j.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52806" cy="1771148"/>
                    </a:xfrm>
                    <a:prstGeom prst="rect">
                      <a:avLst/>
                    </a:prstGeom>
                  </pic:spPr>
                </pic:pic>
              </a:graphicData>
            </a:graphic>
          </wp:inline>
        </w:drawing>
      </w:r>
    </w:p>
    <w:p w:rsidR="00F86613" w:rsidRPr="00BD2EA8" w:rsidRDefault="00F86613" w:rsidP="00BD2EA8">
      <w:pPr>
        <w:bidi/>
        <w:spacing w:after="0" w:line="240" w:lineRule="auto"/>
        <w:ind w:left="-2"/>
        <w:contextualSpacing/>
        <w:mirrorIndents/>
        <w:jc w:val="center"/>
        <w:rPr>
          <w:rFonts w:ascii="Times New Roman" w:hAnsi="Times New Roman" w:cs="Simplified Arabic"/>
          <w:sz w:val="20"/>
          <w:szCs w:val="20"/>
          <w:rtl/>
          <w:lang w:bidi="ar-SY"/>
        </w:rPr>
      </w:pPr>
      <w:r w:rsidRPr="00BD2EA8">
        <w:rPr>
          <w:rFonts w:ascii="Times New Roman" w:hAnsi="Times New Roman" w:cs="Simplified Arabic"/>
          <w:sz w:val="20"/>
          <w:szCs w:val="20"/>
          <w:rtl/>
          <w:lang w:bidi="ar-SY"/>
        </w:rPr>
        <w:t xml:space="preserve">المصدر: من إعداد الباحث باستخدام برنامج </w:t>
      </w:r>
      <w:r w:rsidRPr="00BD2EA8">
        <w:rPr>
          <w:rFonts w:ascii="Times New Roman" w:hAnsi="Times New Roman" w:cs="Simplified Arabic"/>
          <w:sz w:val="20"/>
          <w:szCs w:val="20"/>
          <w:lang w:bidi="ar-SY"/>
        </w:rPr>
        <w:t>EViews13</w:t>
      </w:r>
    </w:p>
    <w:p w:rsidR="00275077" w:rsidRPr="00E76420" w:rsidRDefault="00275077" w:rsidP="00E76420">
      <w:pPr>
        <w:bidi/>
        <w:spacing w:after="0" w:line="240" w:lineRule="auto"/>
        <w:ind w:firstLine="565"/>
        <w:contextualSpacing/>
        <w:mirrorIndents/>
        <w:jc w:val="both"/>
        <w:rPr>
          <w:rFonts w:ascii="Times New Roman" w:hAnsi="Times New Roman" w:cs="Simplified Arabic"/>
          <w:sz w:val="24"/>
          <w:szCs w:val="24"/>
          <w:rtl/>
          <w:lang w:bidi="ar-SY"/>
        </w:rPr>
      </w:pPr>
      <w:r w:rsidRPr="00E76420">
        <w:rPr>
          <w:rFonts w:ascii="Times New Roman" w:hAnsi="Times New Roman" w:cs="Simplified Arabic"/>
          <w:sz w:val="24"/>
          <w:szCs w:val="24"/>
          <w:rtl/>
          <w:lang w:bidi="ar-SY"/>
        </w:rPr>
        <w:t xml:space="preserve">نلاحظ أن القيمة الاحتمالية لاختبار </w:t>
      </w:r>
      <w:proofErr w:type="spellStart"/>
      <w:r w:rsidRPr="00E76420">
        <w:rPr>
          <w:rFonts w:ascii="Times New Roman" w:hAnsi="Times New Roman" w:cs="Simplified Arabic"/>
          <w:sz w:val="24"/>
          <w:szCs w:val="24"/>
          <w:lang w:bidi="ar-SY"/>
        </w:rPr>
        <w:t>Jarque-Bera</w:t>
      </w:r>
      <w:proofErr w:type="spellEnd"/>
      <w:r w:rsidRPr="00E76420">
        <w:rPr>
          <w:rFonts w:ascii="Times New Roman" w:hAnsi="Times New Roman" w:cs="Simplified Arabic"/>
          <w:sz w:val="24"/>
          <w:szCs w:val="24"/>
          <w:rtl/>
          <w:lang w:bidi="ar-SY"/>
        </w:rPr>
        <w:t xml:space="preserve"> تساوي (</w:t>
      </w:r>
      <w:r w:rsidRPr="00E76420">
        <w:rPr>
          <w:rFonts w:ascii="Times New Roman" w:hAnsi="Times New Roman" w:cs="Simplified Arabic"/>
          <w:sz w:val="24"/>
          <w:szCs w:val="24"/>
          <w:lang w:bidi="ar-SY"/>
        </w:rPr>
        <w:t>0.</w:t>
      </w:r>
      <w:r w:rsidR="00DD4A77" w:rsidRPr="00E76420">
        <w:rPr>
          <w:rFonts w:ascii="Times New Roman" w:hAnsi="Times New Roman" w:cs="Simplified Arabic"/>
          <w:sz w:val="24"/>
          <w:szCs w:val="24"/>
          <w:lang w:bidi="ar-SY"/>
        </w:rPr>
        <w:t>8886</w:t>
      </w:r>
      <w:r w:rsidRPr="00E76420">
        <w:rPr>
          <w:rFonts w:ascii="Times New Roman" w:hAnsi="Times New Roman" w:cs="Simplified Arabic"/>
          <w:sz w:val="24"/>
          <w:szCs w:val="24"/>
          <w:rtl/>
          <w:lang w:bidi="ar-SY"/>
        </w:rPr>
        <w:t>) وهي أكبر من 0.05 وبالتالي</w:t>
      </w:r>
      <w:r w:rsidRPr="00E76420">
        <w:rPr>
          <w:rFonts w:ascii="Times New Roman" w:hAnsi="Times New Roman" w:cs="Simplified Arabic"/>
          <w:sz w:val="24"/>
          <w:szCs w:val="24"/>
          <w:lang w:bidi="ar-SY"/>
        </w:rPr>
        <w:t xml:space="preserve"> </w:t>
      </w:r>
      <w:r w:rsidRPr="00E76420">
        <w:rPr>
          <w:rFonts w:ascii="Times New Roman" w:hAnsi="Times New Roman" w:cs="Simplified Arabic"/>
          <w:sz w:val="24"/>
          <w:szCs w:val="24"/>
          <w:rtl/>
          <w:lang w:bidi="ar-SY"/>
        </w:rPr>
        <w:t>فإننا لا نرفض الفرضيّة العدم بأن التّوزيع طبيعي.</w:t>
      </w:r>
    </w:p>
    <w:p w:rsidR="009756EB" w:rsidRPr="00E06B1D" w:rsidRDefault="00AB73B9" w:rsidP="00E06B1D">
      <w:pPr>
        <w:bidi/>
        <w:spacing w:after="0" w:line="240" w:lineRule="auto"/>
        <w:ind w:hanging="2"/>
        <w:contextualSpacing/>
        <w:mirrorIndents/>
        <w:jc w:val="both"/>
        <w:rPr>
          <w:rFonts w:ascii="Times New Roman" w:hAnsi="Times New Roman" w:cs="Simplified Arabic"/>
          <w:b/>
          <w:bCs/>
          <w:sz w:val="28"/>
          <w:szCs w:val="28"/>
          <w:rtl/>
          <w:lang w:bidi="ar-SY"/>
        </w:rPr>
      </w:pPr>
      <w:r w:rsidRPr="00E06B1D">
        <w:rPr>
          <w:rFonts w:ascii="Times New Roman" w:hAnsi="Times New Roman" w:cs="Simplified Arabic"/>
          <w:b/>
          <w:bCs/>
          <w:sz w:val="28"/>
          <w:szCs w:val="28"/>
          <w:rtl/>
          <w:lang w:bidi="ar-SY"/>
        </w:rPr>
        <w:t>الاستنتاجات:</w:t>
      </w:r>
    </w:p>
    <w:p w:rsidR="0090106E" w:rsidRPr="00E76420" w:rsidRDefault="000C01F2" w:rsidP="00E06B1D">
      <w:pPr>
        <w:pStyle w:val="a3"/>
        <w:numPr>
          <w:ilvl w:val="0"/>
          <w:numId w:val="13"/>
        </w:numPr>
        <w:bidi/>
        <w:spacing w:after="0" w:line="240" w:lineRule="auto"/>
        <w:ind w:left="-2" w:firstLine="56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rPr>
        <w:t>أن للتغير الفوري في الإنفاق السياحي قدرة على دعم النمو الاقتصادي قصير الأجل، بينما غياب الدلالة طويلة الأجل يشير إلى محدودية استمرارية هذا التأثير</w:t>
      </w:r>
      <w:r w:rsidRPr="00E76420">
        <w:rPr>
          <w:rFonts w:ascii="Times New Roman" w:hAnsi="Times New Roman" w:cs="Simplified Arabic"/>
          <w:sz w:val="24"/>
          <w:szCs w:val="24"/>
          <w:rtl/>
          <w:lang w:bidi="ar-SY"/>
        </w:rPr>
        <w:t>.</w:t>
      </w:r>
    </w:p>
    <w:p w:rsidR="000C01F2" w:rsidRPr="00E76420" w:rsidRDefault="000C01F2" w:rsidP="00E06B1D">
      <w:pPr>
        <w:pStyle w:val="a3"/>
        <w:numPr>
          <w:ilvl w:val="0"/>
          <w:numId w:val="13"/>
        </w:numPr>
        <w:bidi/>
        <w:spacing w:after="0" w:line="240" w:lineRule="auto"/>
        <w:ind w:left="-2"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يرى الباحث أن الاستثمار السياحي يشكل رافعة قوية للنمو في الأجلين القصير والطويل، حيث تعكس دلالته المعنوية الفاعلية الهيكلية لهذا المتغير في تعزيز الطاقات الإنتاجية للقطاع.</w:t>
      </w:r>
    </w:p>
    <w:p w:rsidR="000C01F2" w:rsidRPr="00E76420" w:rsidRDefault="000C01F2" w:rsidP="00E06B1D">
      <w:pPr>
        <w:pStyle w:val="a3"/>
        <w:numPr>
          <w:ilvl w:val="0"/>
          <w:numId w:val="13"/>
        </w:numPr>
        <w:bidi/>
        <w:spacing w:after="0" w:line="240" w:lineRule="auto"/>
        <w:ind w:left="-2"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يستدل الباحث على أن الأثر السلبي للصادرات السياحية يعود إلى تسرب العوائد الأجنبية وعدم تكاملها في الدورة الاقتصادية المحلية، مما يقلل من مساهمتها الفعلية في الناتج المحلي الإجمالي.</w:t>
      </w:r>
    </w:p>
    <w:p w:rsidR="000C01F2" w:rsidRPr="00E76420" w:rsidRDefault="000C01F2" w:rsidP="00E06B1D">
      <w:pPr>
        <w:pStyle w:val="a3"/>
        <w:numPr>
          <w:ilvl w:val="0"/>
          <w:numId w:val="13"/>
        </w:numPr>
        <w:bidi/>
        <w:spacing w:after="0" w:line="240" w:lineRule="auto"/>
        <w:ind w:left="-2"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من الملاحظ أن العوامل السياسية والأمنية كانت الحاسمة في توجيه مسار القطاع السياحي، إذ تسببت فترات عدم الاستقرار في تراجع حاد لمساهمته في الناتج المحلي الإجمالي.</w:t>
      </w:r>
    </w:p>
    <w:p w:rsidR="00B93307" w:rsidRPr="00B93307" w:rsidRDefault="000C01F2" w:rsidP="00B93307">
      <w:pPr>
        <w:pStyle w:val="a3"/>
        <w:numPr>
          <w:ilvl w:val="0"/>
          <w:numId w:val="13"/>
        </w:numPr>
        <w:bidi/>
        <w:spacing w:after="0" w:line="240" w:lineRule="auto"/>
        <w:ind w:left="-2"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 xml:space="preserve">تبين من خلال الدراسة القياسية وجود علاقة </w:t>
      </w:r>
      <w:proofErr w:type="spellStart"/>
      <w:r w:rsidRPr="00E76420">
        <w:rPr>
          <w:rFonts w:ascii="Times New Roman" w:hAnsi="Times New Roman" w:cs="Simplified Arabic"/>
          <w:sz w:val="24"/>
          <w:szCs w:val="24"/>
          <w:rtl/>
        </w:rPr>
        <w:t>توازنية</w:t>
      </w:r>
      <w:proofErr w:type="spellEnd"/>
      <w:r w:rsidRPr="00E76420">
        <w:rPr>
          <w:rFonts w:ascii="Times New Roman" w:hAnsi="Times New Roman" w:cs="Simplified Arabic"/>
          <w:sz w:val="24"/>
          <w:szCs w:val="24"/>
          <w:rtl/>
        </w:rPr>
        <w:t xml:space="preserve"> طويلة الأجل بين السياحة والناتج المحلي الإجمالي، وأن النظام قادر على تصحيح الانحرافات عن هذا التوازن بشكل تدريجي</w:t>
      </w:r>
      <w:r w:rsidR="009A2C03" w:rsidRPr="00E76420">
        <w:rPr>
          <w:rFonts w:ascii="Times New Roman" w:hAnsi="Times New Roman" w:cs="Simplified Arabic"/>
          <w:sz w:val="24"/>
          <w:szCs w:val="24"/>
          <w:rtl/>
        </w:rPr>
        <w:t>.</w:t>
      </w:r>
    </w:p>
    <w:p w:rsidR="002D6104" w:rsidRPr="00E06B1D" w:rsidRDefault="00DB5E74" w:rsidP="00E06B1D">
      <w:pPr>
        <w:bidi/>
        <w:spacing w:after="0" w:line="240" w:lineRule="auto"/>
        <w:ind w:hanging="2"/>
        <w:contextualSpacing/>
        <w:mirrorIndents/>
        <w:jc w:val="both"/>
        <w:rPr>
          <w:rFonts w:ascii="Times New Roman" w:hAnsi="Times New Roman" w:cs="Simplified Arabic"/>
          <w:b/>
          <w:bCs/>
          <w:sz w:val="28"/>
          <w:szCs w:val="28"/>
          <w:rtl/>
          <w:lang w:bidi="ar-SY"/>
        </w:rPr>
      </w:pPr>
      <w:r w:rsidRPr="00E06B1D">
        <w:rPr>
          <w:rFonts w:ascii="Times New Roman" w:hAnsi="Times New Roman" w:cs="Simplified Arabic"/>
          <w:b/>
          <w:bCs/>
          <w:sz w:val="28"/>
          <w:szCs w:val="28"/>
          <w:rtl/>
          <w:lang w:bidi="ar-SY"/>
        </w:rPr>
        <w:t>التوصيات:</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b/>
          <w:bCs/>
          <w:sz w:val="24"/>
          <w:szCs w:val="24"/>
          <w:lang w:bidi="ar-SY"/>
        </w:rPr>
      </w:pPr>
      <w:r w:rsidRPr="00E76420">
        <w:rPr>
          <w:rFonts w:ascii="Times New Roman" w:hAnsi="Times New Roman" w:cs="Simplified Arabic"/>
          <w:sz w:val="24"/>
          <w:szCs w:val="24"/>
          <w:rtl/>
        </w:rPr>
        <w:t>توصي الدراسة بتعزيز آليات توجيه وإنفاق الموارد السياحية محليا</w:t>
      </w:r>
      <w:r w:rsidRPr="00E76420">
        <w:rPr>
          <w:rFonts w:ascii="Times New Roman" w:hAnsi="Times New Roman" w:cs="Simplified Arabic"/>
          <w:sz w:val="24"/>
          <w:szCs w:val="24"/>
          <w:rtl/>
          <w:lang w:bidi="ar-SY"/>
        </w:rPr>
        <w:t>ً</w:t>
      </w:r>
      <w:r w:rsidRPr="00E76420">
        <w:rPr>
          <w:rFonts w:ascii="Times New Roman" w:hAnsi="Times New Roman" w:cs="Simplified Arabic"/>
          <w:sz w:val="24"/>
          <w:szCs w:val="24"/>
          <w:rtl/>
        </w:rPr>
        <w:t xml:space="preserve"> لضمان استمرارية أثر الإنفاق السياحي على النمو في المدى الطويل، عبر إنشاء صناديق استثمارية وطنية تُعاد إليها عوائد الإنفاق وتُوظف في صيانة وتطوير المنشآت السياحية</w:t>
      </w:r>
      <w:r w:rsidRPr="00E76420">
        <w:rPr>
          <w:rFonts w:ascii="Times New Roman" w:hAnsi="Times New Roman" w:cs="Simplified Arabic"/>
          <w:sz w:val="24"/>
          <w:szCs w:val="24"/>
        </w:rPr>
        <w:t>.</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lastRenderedPageBreak/>
        <w:t>زيادة دعم الاستثمار السياحي في البنية التحتية والخدمات المرتبطة به، من خلال حوافز مالية وتنظيمية تشجع توسيع الطاقة الاستيعابية للقطاع وتقوية قدراته الهيكلية</w:t>
      </w:r>
      <w:r w:rsidRPr="00E76420">
        <w:rPr>
          <w:rFonts w:ascii="Times New Roman" w:hAnsi="Times New Roman" w:cs="Simplified Arabic"/>
          <w:sz w:val="24"/>
          <w:szCs w:val="24"/>
        </w:rPr>
        <w:t>.</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وضع آليات لضبط تسرب العوائد الناجمة عن الصادرات السياحية، عبر فرض اشتراطات لإعادة استثمار جزء من هذه الإيرادات داخل الاقتصاد الوطني، وربطها بمشاريع تنموية مجتمعية</w:t>
      </w:r>
      <w:r w:rsidRPr="00E76420">
        <w:rPr>
          <w:rFonts w:ascii="Times New Roman" w:hAnsi="Times New Roman" w:cs="Simplified Arabic"/>
          <w:sz w:val="24"/>
          <w:szCs w:val="24"/>
        </w:rPr>
        <w:t>.</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ضرورة أخذ الوضع الأمني في المناطق السياحية بعين الاعتبار وذلك بتنسيق كامل بين الجهات الأمنية والحكومية، لضمان جاذبية مستدامة للسياح واستعادة الثقة في القطاع</w:t>
      </w:r>
      <w:r w:rsidRPr="00E76420">
        <w:rPr>
          <w:rFonts w:ascii="Times New Roman" w:hAnsi="Times New Roman" w:cs="Simplified Arabic"/>
          <w:sz w:val="24"/>
          <w:szCs w:val="24"/>
        </w:rPr>
        <w:t>.</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توصي الدراسة بتبني إطار متكامل للتخطيط السياحي يراعي ديناميكية العلاقة طويلة الأجل بين السياحة والنمو الاقتصادي، مع نظام متابعة دوري لتصحيح الانحرافات عن أهداف النمو المستدام</w:t>
      </w:r>
      <w:r w:rsidRPr="00E76420">
        <w:rPr>
          <w:rFonts w:ascii="Times New Roman" w:hAnsi="Times New Roman" w:cs="Simplified Arabic"/>
          <w:sz w:val="24"/>
          <w:szCs w:val="24"/>
        </w:rPr>
        <w:t>.</w:t>
      </w:r>
    </w:p>
    <w:p w:rsidR="004010AA" w:rsidRPr="00E76420" w:rsidRDefault="004010AA" w:rsidP="00E06B1D">
      <w:pPr>
        <w:pStyle w:val="a3"/>
        <w:numPr>
          <w:ilvl w:val="0"/>
          <w:numId w:val="9"/>
        </w:numPr>
        <w:bidi/>
        <w:spacing w:after="0" w:line="240" w:lineRule="auto"/>
        <w:ind w:left="140" w:firstLine="565"/>
        <w:mirrorIndents/>
        <w:jc w:val="both"/>
        <w:rPr>
          <w:rFonts w:ascii="Times New Roman" w:hAnsi="Times New Roman" w:cs="Simplified Arabic"/>
          <w:sz w:val="24"/>
          <w:szCs w:val="24"/>
        </w:rPr>
      </w:pPr>
      <w:r w:rsidRPr="00E76420">
        <w:rPr>
          <w:rFonts w:ascii="Times New Roman" w:hAnsi="Times New Roman" w:cs="Simplified Arabic"/>
          <w:sz w:val="24"/>
          <w:szCs w:val="24"/>
          <w:rtl/>
        </w:rPr>
        <w:t>توصي الدراسة بتنويع المنتجات السياحية والتركيز على السياحة الداخلية أولاً، عبر برامج ترويجية مدروسة، لضمان توسيع قاعدة الطلب المحلي وتحقيق أثر فوري على الناتج المحلي الإجمالي</w:t>
      </w:r>
      <w:r w:rsidRPr="00E76420">
        <w:rPr>
          <w:rFonts w:ascii="Times New Roman" w:hAnsi="Times New Roman" w:cs="Simplified Arabic"/>
          <w:sz w:val="24"/>
          <w:szCs w:val="24"/>
        </w:rPr>
        <w:t>.</w:t>
      </w:r>
    </w:p>
    <w:p w:rsidR="0065029B" w:rsidRPr="00E06B1D" w:rsidRDefault="00895498" w:rsidP="00E06B1D">
      <w:pPr>
        <w:bidi/>
        <w:spacing w:after="0" w:line="240" w:lineRule="auto"/>
        <w:ind w:hanging="2"/>
        <w:contextualSpacing/>
        <w:mirrorIndents/>
        <w:jc w:val="both"/>
        <w:rPr>
          <w:rFonts w:ascii="Times New Roman" w:hAnsi="Times New Roman" w:cs="Simplified Arabic"/>
          <w:b/>
          <w:bCs/>
          <w:sz w:val="28"/>
          <w:szCs w:val="28"/>
          <w:rtl/>
          <w:lang w:bidi="ar-SY"/>
        </w:rPr>
      </w:pPr>
      <w:r w:rsidRPr="00E06B1D">
        <w:rPr>
          <w:rFonts w:ascii="Times New Roman" w:hAnsi="Times New Roman" w:cs="Simplified Arabic"/>
          <w:b/>
          <w:bCs/>
          <w:sz w:val="28"/>
          <w:szCs w:val="28"/>
          <w:rtl/>
          <w:lang w:bidi="ar-SY"/>
        </w:rPr>
        <w:t>المراجع:</w:t>
      </w:r>
    </w:p>
    <w:p w:rsidR="007D497C" w:rsidRPr="00E06B1D" w:rsidRDefault="007D497C" w:rsidP="00E06B1D">
      <w:pPr>
        <w:pStyle w:val="a3"/>
        <w:numPr>
          <w:ilvl w:val="0"/>
          <w:numId w:val="6"/>
        </w:numPr>
        <w:bidi/>
        <w:spacing w:after="0" w:line="240" w:lineRule="auto"/>
        <w:ind w:left="-2" w:firstLine="565"/>
        <w:mirrorIndents/>
        <w:jc w:val="both"/>
        <w:rPr>
          <w:rFonts w:ascii="Times New Roman" w:hAnsi="Times New Roman" w:cs="Simplified Arabic"/>
          <w:sz w:val="24"/>
          <w:szCs w:val="24"/>
          <w:lang w:bidi="ar-SY"/>
        </w:rPr>
      </w:pPr>
      <w:r w:rsidRPr="00E06B1D">
        <w:rPr>
          <w:rFonts w:ascii="Times New Roman" w:hAnsi="Times New Roman" w:cs="Simplified Arabic"/>
          <w:sz w:val="24"/>
          <w:szCs w:val="24"/>
          <w:rtl/>
          <w:lang w:bidi="ar-SY"/>
        </w:rPr>
        <w:t xml:space="preserve">حبيب محمود، شعبان </w:t>
      </w:r>
      <w:proofErr w:type="spellStart"/>
      <w:r w:rsidRPr="00E06B1D">
        <w:rPr>
          <w:rFonts w:ascii="Times New Roman" w:hAnsi="Times New Roman" w:cs="Simplified Arabic"/>
          <w:sz w:val="24"/>
          <w:szCs w:val="24"/>
          <w:rtl/>
          <w:lang w:bidi="ar-SY"/>
        </w:rPr>
        <w:t>شوباصي</w:t>
      </w:r>
      <w:proofErr w:type="spellEnd"/>
      <w:r w:rsidRPr="00E06B1D">
        <w:rPr>
          <w:rFonts w:ascii="Times New Roman" w:hAnsi="Times New Roman" w:cs="Simplified Arabic"/>
          <w:sz w:val="24"/>
          <w:szCs w:val="24"/>
          <w:rtl/>
          <w:lang w:bidi="ar-SY"/>
        </w:rPr>
        <w:t xml:space="preserve">. </w:t>
      </w:r>
      <w:r w:rsidRPr="00E06B1D">
        <w:rPr>
          <w:rFonts w:ascii="Times New Roman" w:hAnsi="Times New Roman" w:cs="Simplified Arabic"/>
          <w:i/>
          <w:iCs/>
          <w:sz w:val="24"/>
          <w:szCs w:val="24"/>
          <w:rtl/>
          <w:lang w:bidi="ar-SY"/>
        </w:rPr>
        <w:t>الدور الاقتصادي والاجتماعي لقطاع السياحة في سورية (دراسة تحليلية لمؤشرات الاقتصاد السياحي للفترة 2003-2008).</w:t>
      </w:r>
      <w:r w:rsidRPr="00E06B1D">
        <w:rPr>
          <w:rFonts w:ascii="Times New Roman" w:hAnsi="Times New Roman" w:cs="Simplified Arabic"/>
          <w:sz w:val="24"/>
          <w:szCs w:val="24"/>
          <w:rtl/>
          <w:lang w:bidi="ar-SY"/>
        </w:rPr>
        <w:t xml:space="preserve"> مجلة جامعة تشرين للبحوث والدراسات العلمية، 2010، 32، (4): 129-148.</w:t>
      </w:r>
    </w:p>
    <w:p w:rsidR="008E0138" w:rsidRPr="00E06B1D" w:rsidRDefault="008E0138" w:rsidP="00E06B1D">
      <w:pPr>
        <w:pStyle w:val="a3"/>
        <w:numPr>
          <w:ilvl w:val="0"/>
          <w:numId w:val="6"/>
        </w:numPr>
        <w:bidi/>
        <w:spacing w:after="0" w:line="240" w:lineRule="auto"/>
        <w:ind w:left="-2" w:firstLine="565"/>
        <w:mirrorIndents/>
        <w:jc w:val="both"/>
        <w:rPr>
          <w:rFonts w:ascii="Times New Roman" w:hAnsi="Times New Roman" w:cs="Simplified Arabic"/>
          <w:sz w:val="24"/>
          <w:szCs w:val="24"/>
          <w:lang w:bidi="ar-SY"/>
        </w:rPr>
      </w:pPr>
      <w:proofErr w:type="spellStart"/>
      <w:r w:rsidRPr="00E06B1D">
        <w:rPr>
          <w:rFonts w:ascii="Times New Roman" w:hAnsi="Times New Roman" w:cs="Simplified Arabic"/>
          <w:sz w:val="24"/>
          <w:szCs w:val="24"/>
          <w:rtl/>
          <w:lang w:bidi="ar-SY"/>
        </w:rPr>
        <w:t>جليط</w:t>
      </w:r>
      <w:proofErr w:type="spellEnd"/>
      <w:r w:rsidRPr="00E06B1D">
        <w:rPr>
          <w:rFonts w:ascii="Times New Roman" w:hAnsi="Times New Roman" w:cs="Simplified Arabic"/>
          <w:sz w:val="24"/>
          <w:szCs w:val="24"/>
          <w:rtl/>
          <w:lang w:bidi="ar-SY"/>
        </w:rPr>
        <w:t xml:space="preserve"> الطاهر. </w:t>
      </w:r>
      <w:r w:rsidRPr="00E06B1D">
        <w:rPr>
          <w:rFonts w:ascii="Times New Roman" w:hAnsi="Times New Roman" w:cs="Simplified Arabic"/>
          <w:i/>
          <w:iCs/>
          <w:sz w:val="24"/>
          <w:szCs w:val="24"/>
          <w:rtl/>
          <w:lang w:bidi="ar-SY"/>
        </w:rPr>
        <w:t>دراسة قياسية لأثر الاستثمار السياحي على النمو الاقتصادي في الجزائر</w:t>
      </w:r>
      <w:r w:rsidRPr="00E06B1D">
        <w:rPr>
          <w:rFonts w:ascii="Times New Roman" w:hAnsi="Times New Roman" w:cs="Simplified Arabic"/>
          <w:sz w:val="24"/>
          <w:szCs w:val="24"/>
          <w:rtl/>
          <w:lang w:bidi="ar-SY"/>
        </w:rPr>
        <w:t>. مجلة البحوث والدراسات التجارية، 2018، (3): 171-193.</w:t>
      </w:r>
    </w:p>
    <w:p w:rsidR="007A3B6B" w:rsidRPr="00E06B1D" w:rsidRDefault="00A461E8" w:rsidP="00E06B1D">
      <w:pPr>
        <w:pStyle w:val="a3"/>
        <w:numPr>
          <w:ilvl w:val="0"/>
          <w:numId w:val="6"/>
        </w:numPr>
        <w:bidi/>
        <w:spacing w:after="0" w:line="240" w:lineRule="auto"/>
        <w:ind w:left="-2" w:firstLine="565"/>
        <w:mirrorIndents/>
        <w:jc w:val="both"/>
        <w:rPr>
          <w:rFonts w:ascii="Times New Roman" w:hAnsi="Times New Roman" w:cs="Simplified Arabic"/>
          <w:sz w:val="24"/>
          <w:szCs w:val="24"/>
          <w:lang w:bidi="ar-SY"/>
        </w:rPr>
      </w:pPr>
      <w:r w:rsidRPr="00E06B1D">
        <w:rPr>
          <w:rFonts w:ascii="Times New Roman" w:hAnsi="Times New Roman" w:cs="Simplified Arabic"/>
          <w:sz w:val="24"/>
          <w:szCs w:val="24"/>
          <w:rtl/>
          <w:lang w:bidi="ar-SY"/>
        </w:rPr>
        <w:t xml:space="preserve">عياض عبد الباري، بن ساسي محمد يحي، ريمي رياض. </w:t>
      </w:r>
      <w:r w:rsidRPr="00E06B1D">
        <w:rPr>
          <w:rFonts w:ascii="Times New Roman" w:hAnsi="Times New Roman" w:cs="Simplified Arabic"/>
          <w:i/>
          <w:iCs/>
          <w:sz w:val="24"/>
          <w:szCs w:val="24"/>
          <w:rtl/>
          <w:lang w:bidi="ar-SY"/>
        </w:rPr>
        <w:t xml:space="preserve">القطاع السياحي ودوره في تعزيز نمو اقتصاديات الدول العربية –دراسة قياسية- للفترة الممتدة من 1996 الى غاية </w:t>
      </w:r>
      <w:r w:rsidR="00F66E4B" w:rsidRPr="00E06B1D">
        <w:rPr>
          <w:rFonts w:ascii="Times New Roman" w:hAnsi="Times New Roman" w:cs="Simplified Arabic"/>
          <w:i/>
          <w:iCs/>
          <w:sz w:val="24"/>
          <w:szCs w:val="24"/>
          <w:rtl/>
          <w:lang w:bidi="ar-SY"/>
        </w:rPr>
        <w:t>2016</w:t>
      </w:r>
      <w:r w:rsidR="00550A84" w:rsidRPr="00E06B1D">
        <w:rPr>
          <w:rFonts w:ascii="Times New Roman" w:hAnsi="Times New Roman" w:cs="Simplified Arabic"/>
          <w:sz w:val="24"/>
          <w:szCs w:val="24"/>
          <w:rtl/>
          <w:lang w:bidi="ar-SY"/>
        </w:rPr>
        <w:t>. مجلة الدراسات الاقتصادية الكمية</w:t>
      </w:r>
      <w:r w:rsidR="00F66E4B" w:rsidRPr="00E06B1D">
        <w:rPr>
          <w:rFonts w:ascii="Times New Roman" w:hAnsi="Times New Roman" w:cs="Simplified Arabic"/>
          <w:sz w:val="24"/>
          <w:szCs w:val="24"/>
          <w:rtl/>
          <w:lang w:bidi="ar-SY"/>
        </w:rPr>
        <w:t>، 2019</w:t>
      </w:r>
      <w:r w:rsidR="00550A84" w:rsidRPr="00E06B1D">
        <w:rPr>
          <w:rFonts w:ascii="Times New Roman" w:hAnsi="Times New Roman" w:cs="Simplified Arabic"/>
          <w:sz w:val="24"/>
          <w:szCs w:val="24"/>
          <w:rtl/>
          <w:lang w:bidi="ar-SY"/>
        </w:rPr>
        <w:t>، 5، (4): 87-100.</w:t>
      </w:r>
    </w:p>
    <w:p w:rsidR="00C252E2" w:rsidRPr="00E06B1D" w:rsidRDefault="00530268" w:rsidP="00E06B1D">
      <w:pPr>
        <w:pStyle w:val="a3"/>
        <w:numPr>
          <w:ilvl w:val="0"/>
          <w:numId w:val="6"/>
        </w:numPr>
        <w:bidi/>
        <w:spacing w:after="0" w:line="240" w:lineRule="auto"/>
        <w:ind w:left="-2" w:firstLine="565"/>
        <w:mirrorIndents/>
        <w:jc w:val="both"/>
        <w:rPr>
          <w:rFonts w:ascii="Times New Roman" w:hAnsi="Times New Roman" w:cs="Simplified Arabic"/>
          <w:sz w:val="24"/>
          <w:szCs w:val="24"/>
          <w:lang w:bidi="ar-SY"/>
        </w:rPr>
      </w:pPr>
      <w:r w:rsidRPr="00E06B1D">
        <w:rPr>
          <w:rFonts w:ascii="Times New Roman" w:hAnsi="Times New Roman" w:cs="Simplified Arabic"/>
          <w:sz w:val="24"/>
          <w:szCs w:val="24"/>
          <w:rtl/>
          <w:lang w:bidi="ar-SY"/>
        </w:rPr>
        <w:t xml:space="preserve">فاطمة بودية، علي </w:t>
      </w:r>
      <w:proofErr w:type="spellStart"/>
      <w:r w:rsidRPr="00E06B1D">
        <w:rPr>
          <w:rFonts w:ascii="Times New Roman" w:hAnsi="Times New Roman" w:cs="Simplified Arabic"/>
          <w:sz w:val="24"/>
          <w:szCs w:val="24"/>
          <w:rtl/>
          <w:lang w:bidi="ar-SY"/>
        </w:rPr>
        <w:t>بروجة</w:t>
      </w:r>
      <w:proofErr w:type="spellEnd"/>
      <w:r w:rsidRPr="00E06B1D">
        <w:rPr>
          <w:rFonts w:ascii="Times New Roman" w:hAnsi="Times New Roman" w:cs="Simplified Arabic"/>
          <w:sz w:val="24"/>
          <w:szCs w:val="24"/>
          <w:rtl/>
          <w:lang w:bidi="ar-SY"/>
        </w:rPr>
        <w:t xml:space="preserve">، فاطمة بن زيدان. </w:t>
      </w:r>
      <w:r w:rsidRPr="00E06B1D">
        <w:rPr>
          <w:rFonts w:ascii="Times New Roman" w:hAnsi="Times New Roman" w:cs="Simplified Arabic"/>
          <w:i/>
          <w:iCs/>
          <w:sz w:val="24"/>
          <w:szCs w:val="24"/>
          <w:rtl/>
          <w:lang w:bidi="ar-SY"/>
        </w:rPr>
        <w:t xml:space="preserve">تحليل العلاقة بين السياحة، البطالة والتشغيل في الدول العربية خلال الفترة (2000-2017). </w:t>
      </w:r>
      <w:r w:rsidRPr="00E06B1D">
        <w:rPr>
          <w:rFonts w:ascii="Times New Roman" w:hAnsi="Times New Roman" w:cs="Simplified Arabic"/>
          <w:sz w:val="24"/>
          <w:szCs w:val="24"/>
          <w:rtl/>
          <w:lang w:bidi="ar-SY"/>
        </w:rPr>
        <w:t>مجلة اقتصاديات الاعمال والتجارة</w:t>
      </w:r>
      <w:r w:rsidR="00F66E4B" w:rsidRPr="00E06B1D">
        <w:rPr>
          <w:rFonts w:ascii="Times New Roman" w:hAnsi="Times New Roman" w:cs="Simplified Arabic"/>
          <w:sz w:val="24"/>
          <w:szCs w:val="24"/>
          <w:rtl/>
          <w:lang w:bidi="ar-SY"/>
        </w:rPr>
        <w:t>،</w:t>
      </w:r>
      <w:r w:rsidRPr="00E06B1D">
        <w:rPr>
          <w:rFonts w:ascii="Times New Roman" w:hAnsi="Times New Roman" w:cs="Simplified Arabic"/>
          <w:sz w:val="24"/>
          <w:szCs w:val="24"/>
          <w:rtl/>
          <w:lang w:bidi="ar-SY"/>
        </w:rPr>
        <w:t xml:space="preserve"> 2020، 5، (2): 8-28.</w:t>
      </w:r>
    </w:p>
    <w:p w:rsidR="00C20481" w:rsidRPr="00E76420" w:rsidRDefault="00C20481" w:rsidP="00E06B1D">
      <w:pPr>
        <w:pStyle w:val="a3"/>
        <w:numPr>
          <w:ilvl w:val="0"/>
          <w:numId w:val="6"/>
        </w:numPr>
        <w:bidi/>
        <w:spacing w:after="0" w:line="240" w:lineRule="auto"/>
        <w:ind w:left="140" w:firstLine="42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كبير مولود، طلحة أحمد، طلحة محمد</w:t>
      </w:r>
      <w:r w:rsidRPr="00E06B1D">
        <w:rPr>
          <w:rFonts w:ascii="Times New Roman" w:hAnsi="Times New Roman" w:cs="Simplified Arabic"/>
          <w:i/>
          <w:iCs/>
          <w:sz w:val="24"/>
          <w:szCs w:val="24"/>
          <w:rtl/>
          <w:lang w:bidi="ar-SY"/>
        </w:rPr>
        <w:t>. أثر الإنفاق السياحي على النمو الاقتصادي في الجزائر وبعض دول شمال إفريقيا</w:t>
      </w:r>
      <w:r w:rsidR="00935CA1" w:rsidRPr="00E06B1D">
        <w:rPr>
          <w:rFonts w:ascii="Times New Roman" w:hAnsi="Times New Roman" w:cs="Simplified Arabic"/>
          <w:i/>
          <w:iCs/>
          <w:sz w:val="24"/>
          <w:szCs w:val="24"/>
          <w:lang w:bidi="ar-SY"/>
        </w:rPr>
        <w:t xml:space="preserve"> </w:t>
      </w:r>
      <w:r w:rsidRPr="00E06B1D">
        <w:rPr>
          <w:rFonts w:ascii="Times New Roman" w:hAnsi="Times New Roman" w:cs="Simplified Arabic"/>
          <w:i/>
          <w:iCs/>
          <w:sz w:val="24"/>
          <w:szCs w:val="24"/>
          <w:rtl/>
          <w:lang w:bidi="ar-SY"/>
        </w:rPr>
        <w:t xml:space="preserve">دراسة قياسية باعتماد </w:t>
      </w:r>
      <w:r w:rsidRPr="00E06B1D">
        <w:rPr>
          <w:rFonts w:ascii="Times New Roman" w:hAnsi="Times New Roman" w:cs="Simplified Arabic"/>
          <w:i/>
          <w:iCs/>
          <w:sz w:val="24"/>
          <w:szCs w:val="24"/>
          <w:lang w:bidi="ar-SY"/>
        </w:rPr>
        <w:t>Analysis-</w:t>
      </w:r>
      <w:proofErr w:type="spellStart"/>
      <w:r w:rsidRPr="00E06B1D">
        <w:rPr>
          <w:rFonts w:ascii="Times New Roman" w:hAnsi="Times New Roman" w:cs="Simplified Arabic"/>
          <w:i/>
          <w:iCs/>
          <w:sz w:val="24"/>
          <w:szCs w:val="24"/>
          <w:lang w:bidi="ar-SY"/>
        </w:rPr>
        <w:t>DynamicPanel</w:t>
      </w:r>
      <w:proofErr w:type="spellEnd"/>
      <w:r w:rsidRPr="00E06B1D">
        <w:rPr>
          <w:rFonts w:ascii="Times New Roman" w:hAnsi="Times New Roman" w:cs="Simplified Arabic"/>
          <w:i/>
          <w:iCs/>
          <w:sz w:val="24"/>
          <w:szCs w:val="24"/>
          <w:rtl/>
          <w:lang w:bidi="ar-SY"/>
        </w:rPr>
        <w:t xml:space="preserve"> للفترة: 1995-2018</w:t>
      </w:r>
      <w:r w:rsidRPr="00E76420">
        <w:rPr>
          <w:rFonts w:ascii="Times New Roman" w:hAnsi="Times New Roman" w:cs="Simplified Arabic"/>
          <w:sz w:val="24"/>
          <w:szCs w:val="24"/>
          <w:rtl/>
          <w:lang w:bidi="ar-SY"/>
        </w:rPr>
        <w:t>. مجلة التنظيم والعمل، 2022، 11، (3): 209-231.</w:t>
      </w:r>
    </w:p>
    <w:p w:rsidR="00A042C1" w:rsidRPr="00E76420" w:rsidRDefault="00A042C1" w:rsidP="00E06B1D">
      <w:pPr>
        <w:pStyle w:val="a3"/>
        <w:numPr>
          <w:ilvl w:val="0"/>
          <w:numId w:val="6"/>
        </w:numPr>
        <w:bidi/>
        <w:spacing w:after="0" w:line="240" w:lineRule="auto"/>
        <w:ind w:left="140" w:firstLine="42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محمد صقر، حيان سلمان، لورا عباس. </w:t>
      </w:r>
      <w:r w:rsidRPr="00E06B1D">
        <w:rPr>
          <w:rFonts w:ascii="Times New Roman" w:hAnsi="Times New Roman" w:cs="Simplified Arabic"/>
          <w:i/>
          <w:iCs/>
          <w:sz w:val="24"/>
          <w:szCs w:val="24"/>
          <w:rtl/>
          <w:lang w:bidi="ar-SY"/>
        </w:rPr>
        <w:t>أثر الأزمة السورية على الأمن السياحي في سورية (دراسة مقارنة بين فترة الأزمة وما قبلها 2007-2013)</w:t>
      </w:r>
      <w:r w:rsidRPr="00E76420">
        <w:rPr>
          <w:rFonts w:ascii="Times New Roman" w:hAnsi="Times New Roman" w:cs="Simplified Arabic"/>
          <w:sz w:val="24"/>
          <w:szCs w:val="24"/>
          <w:rtl/>
          <w:lang w:bidi="ar-SY"/>
        </w:rPr>
        <w:t>. مجلة جامعة تشرين للبحوث والدراسات العلمية، 2016، 38، (5): 191-208.</w:t>
      </w:r>
    </w:p>
    <w:p w:rsidR="00AB4732" w:rsidRPr="00E76420" w:rsidRDefault="00AB4732" w:rsidP="00E06B1D">
      <w:pPr>
        <w:pStyle w:val="a3"/>
        <w:numPr>
          <w:ilvl w:val="0"/>
          <w:numId w:val="6"/>
        </w:numPr>
        <w:bidi/>
        <w:spacing w:after="0" w:line="240" w:lineRule="auto"/>
        <w:ind w:left="140" w:firstLine="42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محمد إسماعيل، جمال قاسم</w:t>
      </w:r>
      <w:r w:rsidRPr="00E06B1D">
        <w:rPr>
          <w:rFonts w:ascii="Times New Roman" w:hAnsi="Times New Roman" w:cs="Simplified Arabic"/>
          <w:i/>
          <w:iCs/>
          <w:sz w:val="24"/>
          <w:szCs w:val="24"/>
          <w:rtl/>
          <w:lang w:bidi="ar-SY"/>
        </w:rPr>
        <w:t>. أثر قطاع السياحة على النمو الاقتصادي في الدول العربية</w:t>
      </w:r>
      <w:r w:rsidRPr="00E76420">
        <w:rPr>
          <w:rFonts w:ascii="Times New Roman" w:hAnsi="Times New Roman" w:cs="Simplified Arabic"/>
          <w:sz w:val="24"/>
          <w:szCs w:val="24"/>
          <w:rtl/>
          <w:lang w:bidi="ar-SY"/>
        </w:rPr>
        <w:t>. صندوق النقد العربي، 2020، (70): 1-28.</w:t>
      </w:r>
    </w:p>
    <w:p w:rsidR="007A7B6C" w:rsidRPr="00E76420" w:rsidRDefault="007A7B6C" w:rsidP="00E06B1D">
      <w:pPr>
        <w:pStyle w:val="a3"/>
        <w:numPr>
          <w:ilvl w:val="0"/>
          <w:numId w:val="6"/>
        </w:numPr>
        <w:bidi/>
        <w:spacing w:after="0" w:line="240" w:lineRule="auto"/>
        <w:ind w:left="140" w:firstLine="42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t xml:space="preserve">مختار عريس، عبد الغني العرابي. </w:t>
      </w:r>
      <w:r w:rsidRPr="00E06B1D">
        <w:rPr>
          <w:rFonts w:ascii="Times New Roman" w:hAnsi="Times New Roman" w:cs="Simplified Arabic"/>
          <w:i/>
          <w:iCs/>
          <w:sz w:val="24"/>
          <w:szCs w:val="24"/>
          <w:rtl/>
          <w:lang w:bidi="ar-SY"/>
        </w:rPr>
        <w:t>المساهمة في النمو الاقتصادي المستدام من خلال السياحة</w:t>
      </w:r>
      <w:r w:rsidRPr="00E76420">
        <w:rPr>
          <w:rFonts w:ascii="Times New Roman" w:hAnsi="Times New Roman" w:cs="Simplified Arabic"/>
          <w:sz w:val="24"/>
          <w:szCs w:val="24"/>
          <w:rtl/>
          <w:lang w:bidi="ar-SY"/>
        </w:rPr>
        <w:t>. مجلة الاستراتيجية والتنمية، 2023، 13، (1): 132-149.</w:t>
      </w:r>
    </w:p>
    <w:p w:rsidR="007A7B6C" w:rsidRPr="00E76420" w:rsidRDefault="00520FB4" w:rsidP="00E06B1D">
      <w:pPr>
        <w:pStyle w:val="a3"/>
        <w:numPr>
          <w:ilvl w:val="0"/>
          <w:numId w:val="6"/>
        </w:numPr>
        <w:bidi/>
        <w:spacing w:after="0" w:line="240" w:lineRule="auto"/>
        <w:ind w:left="140" w:firstLine="425"/>
        <w:mirrorIndents/>
        <w:jc w:val="both"/>
        <w:rPr>
          <w:rFonts w:ascii="Times New Roman" w:hAnsi="Times New Roman" w:cs="Simplified Arabic"/>
          <w:sz w:val="24"/>
          <w:szCs w:val="24"/>
          <w:lang w:bidi="ar-SY"/>
        </w:rPr>
      </w:pPr>
      <w:r w:rsidRPr="00E76420">
        <w:rPr>
          <w:rFonts w:ascii="Times New Roman" w:hAnsi="Times New Roman" w:cs="Simplified Arabic"/>
          <w:sz w:val="24"/>
          <w:szCs w:val="24"/>
          <w:rtl/>
          <w:lang w:bidi="ar-SY"/>
        </w:rPr>
        <w:lastRenderedPageBreak/>
        <w:t>ميساء اسبر</w:t>
      </w:r>
      <w:r w:rsidRPr="00E06B1D">
        <w:rPr>
          <w:rFonts w:ascii="Times New Roman" w:hAnsi="Times New Roman" w:cs="Simplified Arabic"/>
          <w:i/>
          <w:iCs/>
          <w:sz w:val="24"/>
          <w:szCs w:val="24"/>
          <w:rtl/>
          <w:lang w:bidi="ar-SY"/>
        </w:rPr>
        <w:t>. تفعيل دور السياحة في التنمية الريفية (مع دراسة حالة في المنطقة الساحلية السورية).</w:t>
      </w:r>
      <w:r w:rsidRPr="00E76420">
        <w:rPr>
          <w:rFonts w:ascii="Times New Roman" w:hAnsi="Times New Roman" w:cs="Simplified Arabic"/>
          <w:sz w:val="24"/>
          <w:szCs w:val="24"/>
          <w:rtl/>
          <w:lang w:bidi="ar-SY"/>
        </w:rPr>
        <w:t xml:space="preserve"> </w:t>
      </w:r>
      <w:r w:rsidRPr="00E76420">
        <w:rPr>
          <w:rFonts w:ascii="Times New Roman" w:hAnsi="Times New Roman" w:cs="Simplified Arabic"/>
          <w:sz w:val="24"/>
          <w:szCs w:val="24"/>
          <w:lang w:bidi="ar-SY"/>
        </w:rPr>
        <w:sym w:font="Symbol" w:char="F05D"/>
      </w:r>
      <w:r w:rsidRPr="00E76420">
        <w:rPr>
          <w:rFonts w:ascii="Times New Roman" w:hAnsi="Times New Roman" w:cs="Simplified Arabic"/>
          <w:sz w:val="24"/>
          <w:szCs w:val="24"/>
          <w:rtl/>
          <w:lang w:bidi="ar-SY"/>
        </w:rPr>
        <w:t>أطروحة دكتوراه</w:t>
      </w:r>
      <w:r w:rsidRPr="00E76420">
        <w:rPr>
          <w:rFonts w:ascii="Times New Roman" w:hAnsi="Times New Roman" w:cs="Simplified Arabic"/>
          <w:sz w:val="24"/>
          <w:szCs w:val="24"/>
          <w:lang w:bidi="ar-SY"/>
        </w:rPr>
        <w:t xml:space="preserve"> </w:t>
      </w:r>
      <w:r w:rsidRPr="00E76420">
        <w:rPr>
          <w:rFonts w:ascii="Times New Roman" w:hAnsi="Times New Roman" w:cs="Simplified Arabic"/>
          <w:sz w:val="24"/>
          <w:szCs w:val="24"/>
          <w:lang w:bidi="ar-SY"/>
        </w:rPr>
        <w:sym w:font="Symbol" w:char="F05B"/>
      </w:r>
      <w:r w:rsidRPr="00E76420">
        <w:rPr>
          <w:rFonts w:ascii="Times New Roman" w:hAnsi="Times New Roman" w:cs="Simplified Arabic"/>
          <w:sz w:val="24"/>
          <w:szCs w:val="24"/>
          <w:rtl/>
          <w:lang w:bidi="ar-SY"/>
        </w:rPr>
        <w:t xml:space="preserve">. </w:t>
      </w:r>
      <w:r w:rsidR="000A2B3B" w:rsidRPr="00E76420">
        <w:rPr>
          <w:rFonts w:ascii="Times New Roman" w:hAnsi="Times New Roman" w:cs="Simplified Arabic"/>
          <w:sz w:val="24"/>
          <w:szCs w:val="24"/>
          <w:rtl/>
          <w:lang w:bidi="ar-SY"/>
        </w:rPr>
        <w:t>سورية</w:t>
      </w:r>
      <w:r w:rsidRPr="00E76420">
        <w:rPr>
          <w:rFonts w:ascii="Times New Roman" w:hAnsi="Times New Roman" w:cs="Simplified Arabic"/>
          <w:sz w:val="24"/>
          <w:szCs w:val="24"/>
          <w:rtl/>
          <w:lang w:bidi="ar-SY"/>
        </w:rPr>
        <w:t xml:space="preserve">: جامعة </w:t>
      </w:r>
      <w:r w:rsidR="000A2B3B" w:rsidRPr="00E76420">
        <w:rPr>
          <w:rFonts w:ascii="Times New Roman" w:hAnsi="Times New Roman" w:cs="Simplified Arabic"/>
          <w:sz w:val="24"/>
          <w:szCs w:val="24"/>
          <w:rtl/>
          <w:lang w:bidi="ar-SY"/>
        </w:rPr>
        <w:t>تشرين</w:t>
      </w:r>
      <w:r w:rsidRPr="00E76420">
        <w:rPr>
          <w:rFonts w:ascii="Times New Roman" w:hAnsi="Times New Roman" w:cs="Simplified Arabic"/>
          <w:sz w:val="24"/>
          <w:szCs w:val="24"/>
          <w:lang w:bidi="ar-SY"/>
        </w:rPr>
        <w:t>;</w:t>
      </w:r>
      <w:r w:rsidRPr="00E76420">
        <w:rPr>
          <w:rFonts w:ascii="Times New Roman" w:hAnsi="Times New Roman" w:cs="Simplified Arabic"/>
          <w:sz w:val="24"/>
          <w:szCs w:val="24"/>
          <w:rtl/>
          <w:lang w:bidi="ar-SY"/>
        </w:rPr>
        <w:t xml:space="preserve"> </w:t>
      </w:r>
      <w:r w:rsidR="000A2B3B" w:rsidRPr="00E76420">
        <w:rPr>
          <w:rFonts w:ascii="Times New Roman" w:hAnsi="Times New Roman" w:cs="Simplified Arabic"/>
          <w:sz w:val="24"/>
          <w:szCs w:val="24"/>
          <w:rtl/>
          <w:lang w:bidi="ar-SY"/>
        </w:rPr>
        <w:t>2014</w:t>
      </w:r>
      <w:r w:rsidRPr="00E76420">
        <w:rPr>
          <w:rFonts w:ascii="Times New Roman" w:hAnsi="Times New Roman" w:cs="Simplified Arabic"/>
          <w:sz w:val="24"/>
          <w:szCs w:val="24"/>
          <w:rtl/>
          <w:lang w:bidi="ar-SY"/>
        </w:rPr>
        <w:t>.</w:t>
      </w:r>
    </w:p>
    <w:p w:rsidR="00F13952" w:rsidRPr="00E06B1D" w:rsidRDefault="00F13952" w:rsidP="000D4528">
      <w:pPr>
        <w:pStyle w:val="a3"/>
        <w:numPr>
          <w:ilvl w:val="0"/>
          <w:numId w:val="6"/>
        </w:numPr>
        <w:spacing w:after="0" w:line="240" w:lineRule="auto"/>
        <w:ind w:left="140" w:firstLine="425"/>
        <w:mirrorIndents/>
        <w:rPr>
          <w:rFonts w:ascii="Times New Roman" w:hAnsi="Times New Roman" w:cs="Simplified Arabic"/>
          <w:sz w:val="24"/>
          <w:szCs w:val="24"/>
          <w:rtl/>
          <w:lang w:bidi="ar-SY"/>
        </w:rPr>
      </w:pPr>
      <w:bookmarkStart w:id="0" w:name="_GoBack"/>
      <w:bookmarkEnd w:id="0"/>
      <w:proofErr w:type="spellStart"/>
      <w:r w:rsidRPr="00E76420">
        <w:rPr>
          <w:rFonts w:ascii="Times New Roman" w:hAnsi="Times New Roman" w:cs="Simplified Arabic"/>
          <w:sz w:val="24"/>
          <w:szCs w:val="24"/>
        </w:rPr>
        <w:t>Pesaran</w:t>
      </w:r>
      <w:proofErr w:type="spellEnd"/>
      <w:r w:rsidRPr="00E76420">
        <w:rPr>
          <w:rFonts w:ascii="Times New Roman" w:hAnsi="Times New Roman" w:cs="Simplified Arabic"/>
          <w:sz w:val="24"/>
          <w:szCs w:val="24"/>
        </w:rPr>
        <w:t xml:space="preserve">, M. H., Shin, Y., &amp; Smith, R. J. (2001). </w:t>
      </w:r>
      <w:r w:rsidRPr="00E06B1D">
        <w:rPr>
          <w:rFonts w:ascii="Times New Roman" w:hAnsi="Times New Roman" w:cs="Simplified Arabic"/>
          <w:i/>
          <w:iCs/>
          <w:sz w:val="24"/>
          <w:szCs w:val="24"/>
        </w:rPr>
        <w:t>Bounds testing approaches to the analysis of level relationships.</w:t>
      </w:r>
      <w:r w:rsidRPr="00E06B1D">
        <w:rPr>
          <w:rFonts w:ascii="Times New Roman" w:hAnsi="Times New Roman" w:cs="Simplified Arabic"/>
          <w:sz w:val="24"/>
          <w:szCs w:val="24"/>
        </w:rPr>
        <w:t xml:space="preserve"> Journal of applied econometrics, 16(3), 289-326.</w:t>
      </w:r>
    </w:p>
    <w:sectPr w:rsidR="00F13952" w:rsidRPr="00E06B1D" w:rsidSect="00B93307">
      <w:headerReference w:type="even" r:id="rId19"/>
      <w:headerReference w:type="default" r:id="rId20"/>
      <w:footerReference w:type="even" r:id="rId21"/>
      <w:footerReference w:type="default" r:id="rId22"/>
      <w:footerReference w:type="first" r:id="rId23"/>
      <w:type w:val="continuous"/>
      <w:pgSz w:w="11906" w:h="16838" w:code="9"/>
      <w:pgMar w:top="1701" w:right="1701" w:bottom="1701" w:left="1418" w:header="851" w:footer="1134" w:gutter="0"/>
      <w:pgNumType w:start="195"/>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EF0" w:rsidRDefault="00106EF0" w:rsidP="00F218B4">
      <w:pPr>
        <w:spacing w:after="0" w:line="240" w:lineRule="auto"/>
      </w:pPr>
      <w:r>
        <w:separator/>
      </w:r>
    </w:p>
  </w:endnote>
  <w:endnote w:type="continuationSeparator" w:id="0">
    <w:p w:rsidR="00106EF0" w:rsidRDefault="00106EF0" w:rsidP="00F2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GA Arabesque Desktop">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4B7" w:rsidRDefault="00A134B7" w:rsidP="000E4C3F">
    <w:pPr>
      <w:pStyle w:val="aa"/>
      <w:pBdr>
        <w:bottom w:val="single" w:sz="6" w:space="1" w:color="auto"/>
      </w:pBdr>
      <w:rPr>
        <w:rFonts w:asciiTheme="majorBidi" w:hAnsiTheme="majorBidi" w:cstheme="majorBidi"/>
        <w:sz w:val="24"/>
        <w:szCs w:val="24"/>
      </w:rPr>
    </w:pPr>
  </w:p>
  <w:p w:rsidR="00A134B7" w:rsidRPr="00B93307" w:rsidRDefault="000D4528" w:rsidP="002A6949">
    <w:pPr>
      <w:pStyle w:val="aa"/>
      <w:jc w:val="center"/>
      <w:rPr>
        <w:rFonts w:asciiTheme="majorBidi" w:hAnsiTheme="majorBidi" w:cstheme="majorBidi"/>
        <w:sz w:val="20"/>
        <w:szCs w:val="20"/>
        <w:lang w:bidi="ar-SY"/>
      </w:rPr>
    </w:pPr>
    <w:sdt>
      <w:sdtPr>
        <w:rPr>
          <w:rFonts w:asciiTheme="majorBidi" w:hAnsiTheme="majorBidi" w:cstheme="majorBidi"/>
          <w:sz w:val="20"/>
          <w:szCs w:val="20"/>
        </w:rPr>
        <w:id w:val="-520083666"/>
        <w:docPartObj>
          <w:docPartGallery w:val="Page Numbers (Bottom of Page)"/>
          <w:docPartUnique/>
        </w:docPartObj>
      </w:sdtPr>
      <w:sdtEndPr/>
      <w:sdtContent>
        <w:r w:rsidR="00A134B7" w:rsidRPr="00B93307">
          <w:rPr>
            <w:rFonts w:asciiTheme="majorBidi" w:hAnsiTheme="majorBidi" w:cstheme="majorBidi"/>
            <w:sz w:val="20"/>
            <w:szCs w:val="20"/>
          </w:rPr>
          <w:fldChar w:fldCharType="begin"/>
        </w:r>
        <w:r w:rsidR="00A134B7" w:rsidRPr="00B93307">
          <w:rPr>
            <w:rFonts w:asciiTheme="majorBidi" w:hAnsiTheme="majorBidi" w:cstheme="majorBidi"/>
            <w:sz w:val="20"/>
            <w:szCs w:val="20"/>
          </w:rPr>
          <w:instrText>PAGE   \* MERGEFORMAT</w:instrText>
        </w:r>
        <w:r w:rsidR="00A134B7" w:rsidRPr="00B93307">
          <w:rPr>
            <w:rFonts w:asciiTheme="majorBidi" w:hAnsiTheme="majorBidi" w:cstheme="majorBidi"/>
            <w:sz w:val="20"/>
            <w:szCs w:val="20"/>
          </w:rPr>
          <w:fldChar w:fldCharType="separate"/>
        </w:r>
        <w:r w:rsidRPr="000D4528">
          <w:rPr>
            <w:rFonts w:asciiTheme="majorBidi" w:hAnsiTheme="majorBidi" w:cs="Times New Roman"/>
            <w:noProof/>
            <w:sz w:val="20"/>
            <w:szCs w:val="20"/>
            <w:lang w:val="ar-SA"/>
          </w:rPr>
          <w:t>216</w:t>
        </w:r>
        <w:r w:rsidR="00A134B7" w:rsidRPr="00B93307">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4B7" w:rsidRDefault="00A134B7">
    <w:pPr>
      <w:pStyle w:val="aa"/>
      <w:pBdr>
        <w:bottom w:val="single" w:sz="6" w:space="1" w:color="auto"/>
      </w:pBdr>
      <w:jc w:val="center"/>
      <w:rPr>
        <w:rFonts w:asciiTheme="majorBidi" w:hAnsiTheme="majorBidi" w:cstheme="majorBidi"/>
        <w:sz w:val="24"/>
        <w:szCs w:val="24"/>
      </w:rPr>
    </w:pPr>
  </w:p>
  <w:sdt>
    <w:sdtPr>
      <w:rPr>
        <w:rFonts w:asciiTheme="majorBidi" w:hAnsiTheme="majorBidi" w:cstheme="majorBidi"/>
        <w:sz w:val="20"/>
        <w:szCs w:val="20"/>
      </w:rPr>
      <w:id w:val="1392694206"/>
      <w:docPartObj>
        <w:docPartGallery w:val="Page Numbers (Bottom of Page)"/>
        <w:docPartUnique/>
      </w:docPartObj>
    </w:sdtPr>
    <w:sdtEndPr>
      <w:rPr>
        <w:rFonts w:asciiTheme="minorHAnsi" w:hAnsiTheme="minorHAnsi" w:cstheme="minorBidi"/>
        <w:sz w:val="18"/>
        <w:szCs w:val="18"/>
      </w:rPr>
    </w:sdtEndPr>
    <w:sdtContent>
      <w:p w:rsidR="00A134B7" w:rsidRPr="00B93307" w:rsidRDefault="00A134B7" w:rsidP="002A6949">
        <w:pPr>
          <w:pStyle w:val="aa"/>
          <w:jc w:val="center"/>
          <w:rPr>
            <w:rFonts w:asciiTheme="majorBidi" w:hAnsiTheme="majorBidi" w:cstheme="majorBidi"/>
            <w:sz w:val="20"/>
            <w:szCs w:val="20"/>
          </w:rPr>
        </w:pPr>
        <w:r w:rsidRPr="00B93307">
          <w:rPr>
            <w:rFonts w:asciiTheme="majorBidi" w:hAnsiTheme="majorBidi" w:cstheme="majorBidi"/>
            <w:sz w:val="20"/>
            <w:szCs w:val="20"/>
          </w:rPr>
          <w:fldChar w:fldCharType="begin"/>
        </w:r>
        <w:r w:rsidRPr="00B93307">
          <w:rPr>
            <w:rFonts w:asciiTheme="majorBidi" w:hAnsiTheme="majorBidi" w:cstheme="majorBidi"/>
            <w:sz w:val="20"/>
            <w:szCs w:val="20"/>
          </w:rPr>
          <w:instrText>PAGE   \* MERGEFORMAT</w:instrText>
        </w:r>
        <w:r w:rsidRPr="00B93307">
          <w:rPr>
            <w:rFonts w:asciiTheme="majorBidi" w:hAnsiTheme="majorBidi" w:cstheme="majorBidi"/>
            <w:sz w:val="20"/>
            <w:szCs w:val="20"/>
          </w:rPr>
          <w:fldChar w:fldCharType="separate"/>
        </w:r>
        <w:r w:rsidR="000D4528" w:rsidRPr="000D4528">
          <w:rPr>
            <w:rFonts w:asciiTheme="majorBidi" w:hAnsiTheme="majorBidi" w:cs="Times New Roman"/>
            <w:noProof/>
            <w:sz w:val="20"/>
            <w:szCs w:val="20"/>
            <w:lang w:val="ar-SA"/>
          </w:rPr>
          <w:t>215</w:t>
        </w:r>
        <w:r w:rsidRPr="00B93307">
          <w:rPr>
            <w:rFonts w:asciiTheme="majorBidi" w:hAnsiTheme="majorBidi" w:cstheme="majorBidi"/>
            <w:sz w:val="20"/>
            <w:szCs w:val="20"/>
          </w:rPr>
          <w:fldChar w:fldCharType="end"/>
        </w:r>
      </w:p>
    </w:sdtContent>
  </w:sdt>
  <w:p w:rsidR="00A134B7" w:rsidRDefault="00A134B7">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17623"/>
      <w:docPartObj>
        <w:docPartGallery w:val="Page Numbers (Bottom of Page)"/>
        <w:docPartUnique/>
      </w:docPartObj>
    </w:sdtPr>
    <w:sdtContent>
      <w:p w:rsidR="00B93307" w:rsidRDefault="00B93307">
        <w:pPr>
          <w:pStyle w:val="aa"/>
          <w:jc w:val="center"/>
        </w:pPr>
        <w:r>
          <w:fldChar w:fldCharType="begin"/>
        </w:r>
        <w:r>
          <w:instrText>PAGE   \* MERGEFORMAT</w:instrText>
        </w:r>
        <w:r>
          <w:fldChar w:fldCharType="separate"/>
        </w:r>
        <w:r w:rsidR="000D4528" w:rsidRPr="000D4528">
          <w:rPr>
            <w:noProof/>
            <w:lang w:val="ar-SA"/>
          </w:rPr>
          <w:t>195</w:t>
        </w:r>
        <w:r>
          <w:fldChar w:fldCharType="end"/>
        </w:r>
      </w:p>
    </w:sdtContent>
  </w:sdt>
  <w:p w:rsidR="00A134B7" w:rsidRPr="002A6949" w:rsidRDefault="00A134B7" w:rsidP="00E76420">
    <w:pPr>
      <w:pStyle w:val="aa"/>
      <w:pBdr>
        <w:top w:val="single" w:sz="4" w:space="0" w:color="auto"/>
      </w:pBd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EF0" w:rsidRDefault="00106EF0" w:rsidP="00F218B4">
      <w:pPr>
        <w:spacing w:after="0" w:line="240" w:lineRule="auto"/>
      </w:pPr>
      <w:r>
        <w:separator/>
      </w:r>
    </w:p>
  </w:footnote>
  <w:footnote w:type="continuationSeparator" w:id="0">
    <w:p w:rsidR="00106EF0" w:rsidRDefault="00106EF0" w:rsidP="00F218B4">
      <w:pPr>
        <w:spacing w:after="0" w:line="240" w:lineRule="auto"/>
      </w:pPr>
      <w:r>
        <w:continuationSeparator/>
      </w:r>
    </w:p>
  </w:footnote>
  <w:footnote w:id="1">
    <w:p w:rsidR="00A702AF" w:rsidRPr="00E76420" w:rsidRDefault="00A702AF" w:rsidP="00A702AF">
      <w:pPr>
        <w:bidi/>
        <w:spacing w:after="0" w:line="240" w:lineRule="auto"/>
        <w:jc w:val="both"/>
        <w:rPr>
          <w:rFonts w:ascii="Simplified Arabic" w:hAnsi="Simplified Arabic" w:cs="Simplified Arabic"/>
          <w:sz w:val="20"/>
          <w:szCs w:val="20"/>
          <w:rtl/>
          <w:lang w:bidi="ar-SY"/>
        </w:rPr>
      </w:pPr>
      <w:r w:rsidRPr="00E76420">
        <w:rPr>
          <w:rStyle w:val="a8"/>
          <w:rFonts w:ascii="Simplified Arabic" w:hAnsi="Simplified Arabic" w:cs="Simplified Arabic"/>
          <w:sz w:val="20"/>
          <w:szCs w:val="20"/>
        </w:rPr>
        <w:sym w:font="Symbol" w:char="F02A"/>
      </w:r>
      <w:r w:rsidRPr="00E76420">
        <w:rPr>
          <w:rStyle w:val="a8"/>
          <w:rFonts w:ascii="Simplified Arabic" w:hAnsi="Simplified Arabic" w:cs="Simplified Arabic"/>
          <w:sz w:val="20"/>
          <w:szCs w:val="20"/>
          <w:rtl/>
        </w:rPr>
        <w:t xml:space="preserve"> </w:t>
      </w:r>
      <w:r w:rsidRPr="00E76420">
        <w:rPr>
          <w:rFonts w:ascii="Simplified Arabic" w:hAnsi="Simplified Arabic" w:cs="Simplified Arabic"/>
          <w:sz w:val="20"/>
          <w:szCs w:val="20"/>
          <w:rtl/>
          <w:lang w:bidi="ar-SY"/>
        </w:rPr>
        <w:t>أستاذ مساعد – قسم الاقتصاد والتخطيط – كلية الاقتصاد – جامعة اللاذقية – اللاذقية – سورية.</w:t>
      </w:r>
    </w:p>
    <w:p w:rsidR="00A702AF" w:rsidRPr="00E76420" w:rsidRDefault="00A702AF" w:rsidP="00A702AF">
      <w:pPr>
        <w:bidi/>
        <w:spacing w:after="0" w:line="240" w:lineRule="auto"/>
        <w:jc w:val="both"/>
        <w:rPr>
          <w:rFonts w:ascii="Simplified Arabic" w:hAnsi="Simplified Arabic" w:cs="Simplified Arabic"/>
          <w:sz w:val="20"/>
          <w:szCs w:val="20"/>
          <w:rtl/>
          <w:lang w:bidi="ar-SY"/>
        </w:rPr>
      </w:pPr>
      <w:r w:rsidRPr="00E76420">
        <w:rPr>
          <w:rFonts w:ascii="Simplified Arabic" w:hAnsi="Simplified Arabic" w:cs="Simplified Arabic"/>
          <w:sz w:val="20"/>
          <w:szCs w:val="20"/>
          <w:vertAlign w:val="superscript"/>
          <w:rtl/>
          <w:lang w:bidi="ar-SY"/>
        </w:rPr>
        <w:t>**</w:t>
      </w:r>
      <w:r w:rsidRPr="00E76420">
        <w:rPr>
          <w:rFonts w:ascii="Simplified Arabic" w:hAnsi="Simplified Arabic" w:cs="Simplified Arabic"/>
          <w:sz w:val="24"/>
          <w:szCs w:val="24"/>
          <w:rtl/>
          <w:lang w:bidi="ar-SY"/>
        </w:rPr>
        <w:t xml:space="preserve"> </w:t>
      </w:r>
      <w:r w:rsidRPr="00E76420">
        <w:rPr>
          <w:rFonts w:ascii="Simplified Arabic" w:hAnsi="Simplified Arabic" w:cs="Simplified Arabic"/>
          <w:sz w:val="20"/>
          <w:szCs w:val="20"/>
          <w:rtl/>
          <w:lang w:bidi="ar-SY"/>
        </w:rPr>
        <w:t>مدرسة – قسم الاقتصاد والتخطيط – كلية الاقتصاد – جامعة اللاذقية – اللاذقية – سورية.</w:t>
      </w:r>
    </w:p>
    <w:p w:rsidR="00A702AF" w:rsidRPr="00E76420" w:rsidRDefault="00A702AF" w:rsidP="00A702AF">
      <w:pPr>
        <w:bidi/>
        <w:spacing w:after="0" w:line="240" w:lineRule="auto"/>
        <w:jc w:val="both"/>
        <w:rPr>
          <w:rFonts w:asciiTheme="majorBidi" w:hAnsiTheme="majorBidi" w:cstheme="majorBidi"/>
          <w:sz w:val="20"/>
          <w:szCs w:val="20"/>
          <w:vertAlign w:val="superscript"/>
          <w:rtl/>
        </w:rPr>
      </w:pPr>
      <w:r w:rsidRPr="00E76420">
        <w:rPr>
          <w:rFonts w:ascii="Simplified Arabic" w:hAnsi="Simplified Arabic" w:cs="Simplified Arabic"/>
          <w:sz w:val="20"/>
          <w:szCs w:val="20"/>
          <w:vertAlign w:val="superscript"/>
          <w:rtl/>
          <w:lang w:bidi="ar-SY"/>
        </w:rPr>
        <w:t xml:space="preserve">*** </w:t>
      </w:r>
      <w:r w:rsidRPr="00E76420">
        <w:rPr>
          <w:rFonts w:ascii="Simplified Arabic" w:hAnsi="Simplified Arabic" w:cs="Simplified Arabic"/>
          <w:sz w:val="20"/>
          <w:szCs w:val="20"/>
          <w:rtl/>
          <w:lang w:bidi="ar-SY"/>
        </w:rPr>
        <w:t>طالبة دراسات عليا (ماجستير) – قسم الاقتصاد والتخطيط – كلية الاقتصاد – جامعة اللاذقية – اللاذقية – سورية.</w:t>
      </w:r>
    </w:p>
  </w:footnote>
  <w:footnote w:id="2">
    <w:p w:rsidR="00A702AF" w:rsidRPr="00E76420" w:rsidRDefault="00A702AF" w:rsidP="00A702AF">
      <w:pPr>
        <w:spacing w:after="0" w:line="240" w:lineRule="auto"/>
        <w:rPr>
          <w:rStyle w:val="rynqvb"/>
          <w:sz w:val="20"/>
          <w:szCs w:val="20"/>
          <w:lang w:val="en"/>
        </w:rPr>
      </w:pPr>
      <w:r w:rsidRPr="00E76420">
        <w:rPr>
          <w:rStyle w:val="a8"/>
          <w:rFonts w:asciiTheme="majorBidi" w:hAnsiTheme="majorBidi" w:cstheme="majorBidi"/>
          <w:sz w:val="20"/>
          <w:szCs w:val="20"/>
        </w:rPr>
        <w:sym w:font="Symbol" w:char="F02A"/>
      </w:r>
      <w:r w:rsidRPr="00E76420">
        <w:rPr>
          <w:rFonts w:asciiTheme="majorBidi" w:hAnsiTheme="majorBidi" w:cstheme="majorBidi"/>
          <w:sz w:val="20"/>
          <w:szCs w:val="20"/>
        </w:rPr>
        <w:t xml:space="preserve"> </w:t>
      </w:r>
      <w:r w:rsidRPr="00E76420">
        <w:rPr>
          <w:rStyle w:val="hgkelc"/>
          <w:rFonts w:asciiTheme="majorBidi" w:hAnsiTheme="majorBidi" w:cstheme="majorBidi"/>
          <w:sz w:val="20"/>
          <w:szCs w:val="20"/>
          <w:lang w:bidi="ar"/>
        </w:rPr>
        <w:t>Assistant Professor</w:t>
      </w:r>
      <w:r w:rsidRPr="00E76420">
        <w:rPr>
          <w:rFonts w:asciiTheme="majorBidi" w:hAnsiTheme="majorBidi" w:cstheme="majorBidi"/>
          <w:sz w:val="20"/>
          <w:szCs w:val="20"/>
        </w:rPr>
        <w:t xml:space="preserve">, </w:t>
      </w:r>
      <w:r w:rsidRPr="00E76420">
        <w:rPr>
          <w:rStyle w:val="rynqvb"/>
          <w:rFonts w:asciiTheme="majorBidi" w:hAnsiTheme="majorBidi" w:cstheme="majorBidi"/>
          <w:lang w:val="en"/>
        </w:rPr>
        <w:t xml:space="preserve">Department of Economics and Planning, Faculty of Economics,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xml:space="preserve"> University,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Syria.</w:t>
      </w:r>
    </w:p>
    <w:p w:rsidR="00A702AF" w:rsidRPr="00E76420" w:rsidRDefault="00A702AF" w:rsidP="00A702AF">
      <w:pPr>
        <w:spacing w:after="0" w:line="240" w:lineRule="auto"/>
        <w:rPr>
          <w:rStyle w:val="rynqvb"/>
          <w:rFonts w:asciiTheme="majorBidi" w:hAnsiTheme="majorBidi" w:cstheme="majorBidi"/>
          <w:lang w:val="en"/>
        </w:rPr>
      </w:pPr>
      <w:r w:rsidRPr="00E76420">
        <w:rPr>
          <w:rStyle w:val="rynqvb"/>
          <w:rFonts w:asciiTheme="majorBidi" w:hAnsiTheme="majorBidi" w:cstheme="majorBidi"/>
          <w:vertAlign w:val="superscript"/>
          <w:lang w:val="en"/>
        </w:rPr>
        <w:t xml:space="preserve">** </w:t>
      </w:r>
      <w:r w:rsidRPr="00E76420">
        <w:rPr>
          <w:rStyle w:val="hgkelc"/>
          <w:rFonts w:asciiTheme="majorBidi" w:hAnsiTheme="majorBidi" w:cstheme="majorBidi"/>
          <w:sz w:val="20"/>
          <w:szCs w:val="20"/>
          <w:lang w:bidi="ar"/>
        </w:rPr>
        <w:t xml:space="preserve">Lecturer, </w:t>
      </w:r>
      <w:r w:rsidRPr="00E76420">
        <w:rPr>
          <w:rStyle w:val="rynqvb"/>
          <w:rFonts w:asciiTheme="majorBidi" w:hAnsiTheme="majorBidi" w:cstheme="majorBidi"/>
          <w:lang w:val="en"/>
        </w:rPr>
        <w:t xml:space="preserve">Department of Economics and Planning, Faculty of Economics,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xml:space="preserve"> University,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Syria.</w:t>
      </w:r>
    </w:p>
    <w:p w:rsidR="00A702AF" w:rsidRDefault="00A702AF" w:rsidP="00A702AF">
      <w:pPr>
        <w:spacing w:after="0" w:line="240" w:lineRule="auto"/>
        <w:rPr>
          <w:vertAlign w:val="superscript"/>
        </w:rPr>
      </w:pPr>
      <w:r w:rsidRPr="00E76420">
        <w:rPr>
          <w:rStyle w:val="rynqvb"/>
          <w:rFonts w:asciiTheme="majorBidi" w:hAnsiTheme="majorBidi" w:cstheme="majorBidi"/>
          <w:vertAlign w:val="superscript"/>
          <w:lang w:val="en"/>
        </w:rPr>
        <w:t>***</w:t>
      </w:r>
      <w:r w:rsidRPr="00E76420">
        <w:rPr>
          <w:rStyle w:val="rynqvb"/>
          <w:rFonts w:asciiTheme="majorBidi" w:hAnsiTheme="majorBidi" w:cstheme="majorBidi"/>
          <w:lang w:val="en"/>
        </w:rPr>
        <w:t xml:space="preserve"> Postgraduate Student (Master), Department of Economics and Planning, Faculty of Economics,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xml:space="preserve"> University, </w:t>
      </w:r>
      <w:proofErr w:type="spellStart"/>
      <w:r w:rsidRPr="00E76420">
        <w:rPr>
          <w:rStyle w:val="rynqvb"/>
          <w:rFonts w:asciiTheme="majorBidi" w:hAnsiTheme="majorBidi" w:cstheme="majorBidi"/>
          <w:lang w:val="en"/>
        </w:rPr>
        <w:t>Latakia</w:t>
      </w:r>
      <w:proofErr w:type="spellEnd"/>
      <w:r w:rsidRPr="00E76420">
        <w:rPr>
          <w:rStyle w:val="rynqvb"/>
          <w:rFonts w:asciiTheme="majorBidi" w:hAnsiTheme="majorBidi" w:cstheme="majorBidi"/>
          <w:lang w:val="en"/>
        </w:rPr>
        <w:t>, Syria</w:t>
      </w:r>
      <w:r>
        <w:rPr>
          <w:rStyle w:val="rynqvb"/>
          <w:rFonts w:asciiTheme="majorBidi" w:hAnsiTheme="majorBidi" w:cstheme="majorBidi"/>
          <w:b/>
          <w:bCs/>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4B7" w:rsidRPr="00406168" w:rsidRDefault="00A134B7" w:rsidP="00851C99">
    <w:pPr>
      <w:pBdr>
        <w:bottom w:val="single" w:sz="6" w:space="0" w:color="auto"/>
      </w:pBdr>
      <w:bidi/>
      <w:rPr>
        <w:rFonts w:ascii="Simplified Arabic" w:hAnsi="Simplified Arabic" w:cs="Simplified Arabic"/>
        <w:sz w:val="18"/>
        <w:szCs w:val="18"/>
        <w:rtl/>
        <w:lang w:bidi="ar-SY"/>
      </w:rPr>
    </w:pPr>
    <w:r w:rsidRPr="00406168">
      <w:rPr>
        <w:rFonts w:ascii="Simplified Arabic" w:hAnsi="Simplified Arabic" w:cs="Simplified Arabic"/>
        <w:sz w:val="18"/>
        <w:szCs w:val="18"/>
        <w:rtl/>
        <w:lang w:bidi="ar-SY"/>
      </w:rPr>
      <w:t xml:space="preserve">دراسة تحليلية قياسية </w:t>
    </w:r>
    <w:proofErr w:type="spellStart"/>
    <w:r w:rsidRPr="00851C99">
      <w:rPr>
        <w:rFonts w:ascii="Simplified Arabic" w:hAnsi="Simplified Arabic" w:cs="Simplified Arabic" w:hint="cs"/>
        <w:sz w:val="18"/>
        <w:szCs w:val="18"/>
        <w:rtl/>
        <w:lang w:bidi="ar-SY"/>
      </w:rPr>
      <w:t>قياسية</w:t>
    </w:r>
    <w:proofErr w:type="spellEnd"/>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لأثر</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السياحة</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في</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الناتج</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المحلي</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الإجمالي</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في</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سورية</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خلال</w:t>
    </w:r>
    <w:r w:rsidRPr="00851C99">
      <w:rPr>
        <w:rFonts w:ascii="Simplified Arabic" w:hAnsi="Simplified Arabic" w:cs="Simplified Arabic"/>
        <w:sz w:val="18"/>
        <w:szCs w:val="18"/>
        <w:rtl/>
        <w:lang w:bidi="ar-SY"/>
      </w:rPr>
      <w:t xml:space="preserve"> </w:t>
    </w:r>
    <w:r w:rsidRPr="00851C99">
      <w:rPr>
        <w:rFonts w:ascii="Simplified Arabic" w:hAnsi="Simplified Arabic" w:cs="Simplified Arabic" w:hint="cs"/>
        <w:sz w:val="18"/>
        <w:szCs w:val="18"/>
        <w:rtl/>
        <w:lang w:bidi="ar-SY"/>
      </w:rPr>
      <w:t>الفترة</w:t>
    </w:r>
    <w:r w:rsidRPr="00851C99">
      <w:rPr>
        <w:rFonts w:ascii="Simplified Arabic" w:hAnsi="Simplified Arabic" w:cs="Simplified Arabic"/>
        <w:sz w:val="18"/>
        <w:szCs w:val="18"/>
        <w:rtl/>
        <w:lang w:bidi="ar-SY"/>
      </w:rPr>
      <w:t xml:space="preserve"> 2000-2022</w:t>
    </w:r>
    <w:r w:rsidR="00B327F4">
      <w:rPr>
        <w:rFonts w:ascii="Simplified Arabic" w:hAnsi="Simplified Arabic" w:cs="Simplified Arabic" w:hint="cs"/>
        <w:sz w:val="18"/>
        <w:szCs w:val="18"/>
        <w:rtl/>
        <w:lang w:bidi="ar-SY"/>
      </w:rPr>
      <w:t xml:space="preserve">                         </w:t>
    </w:r>
    <w:proofErr w:type="spellStart"/>
    <w:r w:rsidR="00B327F4">
      <w:rPr>
        <w:rFonts w:ascii="Simplified Arabic" w:hAnsi="Simplified Arabic" w:cs="Simplified Arabic" w:hint="cs"/>
        <w:sz w:val="18"/>
        <w:szCs w:val="18"/>
        <w:rtl/>
        <w:lang w:bidi="ar-SY"/>
      </w:rPr>
      <w:t>د.عامر،د.اسبر،حمود</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F01" w:rsidRPr="00165F01" w:rsidRDefault="00165F01" w:rsidP="00165F01">
    <w:pPr>
      <w:pBdr>
        <w:bottom w:val="single" w:sz="6" w:space="0" w:color="auto"/>
      </w:pBdr>
      <w:bidi/>
      <w:spacing w:after="0" w:line="240" w:lineRule="auto"/>
      <w:jc w:val="center"/>
      <w:rPr>
        <w:rFonts w:ascii="Times New Roman" w:eastAsia="Times New Roman" w:hAnsi="Times New Roman" w:cs="Simplified Arabic"/>
        <w:b/>
        <w:bCs/>
        <w:sz w:val="18"/>
        <w:szCs w:val="18"/>
        <w:lang w:eastAsia="ar-SA"/>
      </w:rPr>
    </w:pPr>
    <w:r w:rsidRPr="00165F01">
      <w:rPr>
        <w:rFonts w:ascii="Times New Roman" w:eastAsia="Times New Roman" w:hAnsi="Times New Roman" w:cs="Simplified Arabic"/>
        <w:b/>
        <w:bCs/>
        <w:sz w:val="16"/>
        <w:szCs w:val="16"/>
        <w:rtl/>
        <w:lang w:eastAsia="ar-SA"/>
      </w:rPr>
      <w:t xml:space="preserve">مجلة جامعة طرطوس </w:t>
    </w:r>
    <w:r w:rsidRPr="00165F01">
      <w:rPr>
        <w:rFonts w:ascii="Times New Roman" w:eastAsia="Times New Roman" w:hAnsi="Times New Roman" w:cs="Simplified Arabic"/>
        <w:b/>
        <w:bCs/>
        <w:sz w:val="16"/>
        <w:szCs w:val="16"/>
        <w:lang w:eastAsia="ar-SA"/>
      </w:rPr>
      <w:sym w:font="Wingdings 2" w:char="F0B2"/>
    </w:r>
    <w:r w:rsidRPr="00165F01">
      <w:rPr>
        <w:rFonts w:ascii="Times New Roman" w:eastAsia="Times New Roman" w:hAnsi="Times New Roman" w:cs="Simplified Arabic"/>
        <w:b/>
        <w:bCs/>
        <w:sz w:val="16"/>
        <w:szCs w:val="16"/>
        <w:rtl/>
        <w:lang w:eastAsia="ar-SA"/>
      </w:rPr>
      <w:t xml:space="preserve"> العلوم الاقتصادية والقانونية المجلد (9) العدد (</w:t>
    </w:r>
    <w:r w:rsidRPr="00165F01">
      <w:rPr>
        <w:rFonts w:ascii="Times New Roman" w:eastAsia="Times New Roman" w:hAnsi="Times New Roman" w:cs="Simplified Arabic" w:hint="cs"/>
        <w:b/>
        <w:bCs/>
        <w:sz w:val="16"/>
        <w:szCs w:val="16"/>
        <w:rtl/>
        <w:lang w:eastAsia="ar-SA"/>
      </w:rPr>
      <w:t xml:space="preserve"> 5</w:t>
    </w:r>
    <w:r w:rsidRPr="00165F01">
      <w:rPr>
        <w:rFonts w:ascii="Times New Roman" w:eastAsia="Times New Roman" w:hAnsi="Times New Roman" w:cs="Simplified Arabic"/>
        <w:b/>
        <w:bCs/>
        <w:sz w:val="16"/>
        <w:szCs w:val="16"/>
        <w:rtl/>
        <w:lang w:eastAsia="ar-SA"/>
      </w:rPr>
      <w:t xml:space="preserve">) 2025 </w:t>
    </w:r>
    <w:r w:rsidRPr="00165F01">
      <w:rPr>
        <w:rFonts w:ascii="Times New Roman" w:eastAsia="Times New Roman" w:hAnsi="Times New Roman" w:cs="Times New Roman"/>
        <w:b/>
        <w:bCs/>
        <w:sz w:val="16"/>
        <w:szCs w:val="16"/>
        <w:lang w:val="fr-FR" w:eastAsia="x-none"/>
      </w:rPr>
      <w:t>Tartous</w:t>
    </w:r>
    <w:r w:rsidRPr="00165F01">
      <w:rPr>
        <w:rFonts w:ascii="Times New Roman" w:eastAsia="Times New Roman" w:hAnsi="Times New Roman" w:cs="Times New Roman"/>
        <w:b/>
        <w:bCs/>
        <w:sz w:val="16"/>
        <w:szCs w:val="16"/>
        <w:lang w:val="x-none" w:eastAsia="x-none"/>
      </w:rPr>
      <w:t xml:space="preserve"> </w:t>
    </w:r>
    <w:r w:rsidRPr="00165F01">
      <w:rPr>
        <w:rFonts w:ascii="Times New Roman" w:eastAsia="Times New Roman" w:hAnsi="Times New Roman" w:cs="Simplified Arabic"/>
        <w:b/>
        <w:bCs/>
        <w:sz w:val="16"/>
        <w:szCs w:val="16"/>
        <w:lang w:eastAsia="ar-SA"/>
      </w:rPr>
      <w:t xml:space="preserve">University Journal Eco. &amp; Leg. Sciences </w:t>
    </w:r>
    <w:r w:rsidRPr="00165F01">
      <w:rPr>
        <w:rFonts w:ascii="Times New Roman" w:eastAsia="Times New Roman" w:hAnsi="Times New Roman" w:cs="Simplified Arabic"/>
        <w:b/>
        <w:bCs/>
        <w:sz w:val="18"/>
        <w:szCs w:val="18"/>
        <w:lang w:eastAsia="ar-SA"/>
      </w:rPr>
      <w:t>Series</w:t>
    </w:r>
  </w:p>
  <w:p w:rsidR="00A134B7" w:rsidRPr="000E259E" w:rsidRDefault="00A134B7" w:rsidP="00FB12FD">
    <w:pPr>
      <w:pBdr>
        <w:bottom w:val="single" w:sz="6" w:space="0" w:color="auto"/>
      </w:pBdr>
      <w:bidi/>
      <w:rPr>
        <w:sz w:val="18"/>
        <w:szCs w:val="18"/>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871"/>
    <w:multiLevelType w:val="hybridMultilevel"/>
    <w:tmpl w:val="2AFA3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C435E"/>
    <w:multiLevelType w:val="hybridMultilevel"/>
    <w:tmpl w:val="18D62F8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37781"/>
    <w:multiLevelType w:val="hybridMultilevel"/>
    <w:tmpl w:val="87D44B94"/>
    <w:lvl w:ilvl="0" w:tplc="3A4CC656">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1B7F18E5"/>
    <w:multiLevelType w:val="hybridMultilevel"/>
    <w:tmpl w:val="AE9AFD8C"/>
    <w:lvl w:ilvl="0" w:tplc="907A02D2">
      <w:start w:val="1"/>
      <w:numFmt w:val="decimal"/>
      <w:lvlText w:val="%1."/>
      <w:lvlJc w:val="left"/>
      <w:pPr>
        <w:ind w:left="720" w:hanging="360"/>
      </w:pPr>
      <w:rPr>
        <w:rFonts w:hint="default"/>
        <w:sz w:val="24"/>
        <w:szCs w:val="24"/>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329C"/>
    <w:multiLevelType w:val="hybridMultilevel"/>
    <w:tmpl w:val="340E5152"/>
    <w:lvl w:ilvl="0" w:tplc="51E65828">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8E3DEC"/>
    <w:multiLevelType w:val="hybridMultilevel"/>
    <w:tmpl w:val="B02055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297BCE"/>
    <w:multiLevelType w:val="hybridMultilevel"/>
    <w:tmpl w:val="2EF4D0B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901B0A"/>
    <w:multiLevelType w:val="hybridMultilevel"/>
    <w:tmpl w:val="4664D9A2"/>
    <w:lvl w:ilvl="0" w:tplc="D0665E38">
      <w:start w:val="1"/>
      <w:numFmt w:val="decimal"/>
      <w:lvlText w:val="%1."/>
      <w:lvlJc w:val="left"/>
      <w:pPr>
        <w:ind w:left="360" w:hanging="360"/>
      </w:pPr>
      <w:rPr>
        <w:rFonts w:asciiTheme="majorBidi" w:hAnsiTheme="majorBidi" w:cstheme="majorBidi"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3B75D16"/>
    <w:multiLevelType w:val="multilevel"/>
    <w:tmpl w:val="4E0C9DA2"/>
    <w:lvl w:ilvl="0">
      <w:start w:val="1"/>
      <w:numFmt w:val="decimal"/>
      <w:lvlText w:val="%1."/>
      <w:lvlJc w:val="left"/>
      <w:pPr>
        <w:ind w:left="644" w:hanging="360"/>
      </w:pPr>
      <w:rPr>
        <w:rFonts w:hint="default"/>
      </w:rPr>
    </w:lvl>
    <w:lvl w:ilvl="1">
      <w:start w:val="2"/>
      <w:numFmt w:val="decimal"/>
      <w:isLgl/>
      <w:lvlText w:val="%1.%2"/>
      <w:lvlJc w:val="left"/>
      <w:pPr>
        <w:ind w:left="734" w:hanging="450"/>
      </w:pPr>
      <w:rPr>
        <w:rFonts w:hint="default"/>
        <w:b w:val="0"/>
        <w:bCs/>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24" w:hanging="144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2084" w:hanging="1800"/>
      </w:pPr>
      <w:rPr>
        <w:rFonts w:hint="default"/>
        <w:b/>
      </w:rPr>
    </w:lvl>
    <w:lvl w:ilvl="8">
      <w:start w:val="1"/>
      <w:numFmt w:val="decimal"/>
      <w:isLgl/>
      <w:lvlText w:val="%1.%2.%3.%4.%5.%6.%7.%8.%9"/>
      <w:lvlJc w:val="left"/>
      <w:pPr>
        <w:ind w:left="2084" w:hanging="1800"/>
      </w:pPr>
      <w:rPr>
        <w:rFonts w:hint="default"/>
        <w:b/>
      </w:rPr>
    </w:lvl>
  </w:abstractNum>
  <w:abstractNum w:abstractNumId="9">
    <w:nsid w:val="652336BB"/>
    <w:multiLevelType w:val="hybridMultilevel"/>
    <w:tmpl w:val="A34C4936"/>
    <w:lvl w:ilvl="0" w:tplc="E050F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06159"/>
    <w:multiLevelType w:val="multilevel"/>
    <w:tmpl w:val="9D380018"/>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7D3E02B6"/>
    <w:multiLevelType w:val="hybridMultilevel"/>
    <w:tmpl w:val="812AB11E"/>
    <w:lvl w:ilvl="0" w:tplc="3904D3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DB732E2"/>
    <w:multiLevelType w:val="hybridMultilevel"/>
    <w:tmpl w:val="969C4898"/>
    <w:lvl w:ilvl="0" w:tplc="E050FE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0"/>
  </w:num>
  <w:num w:numId="5">
    <w:abstractNumId w:val="2"/>
  </w:num>
  <w:num w:numId="6">
    <w:abstractNumId w:val="5"/>
  </w:num>
  <w:num w:numId="7">
    <w:abstractNumId w:val="8"/>
  </w:num>
  <w:num w:numId="8">
    <w:abstractNumId w:val="6"/>
  </w:num>
  <w:num w:numId="9">
    <w:abstractNumId w:val="4"/>
  </w:num>
  <w:num w:numId="10">
    <w:abstractNumId w:val="10"/>
  </w:num>
  <w:num w:numId="11">
    <w:abstractNumId w:val="12"/>
  </w:num>
  <w:num w:numId="12">
    <w:abstractNumId w:val="9"/>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CA0"/>
    <w:rsid w:val="00000C87"/>
    <w:rsid w:val="0000203C"/>
    <w:rsid w:val="00002423"/>
    <w:rsid w:val="000042C3"/>
    <w:rsid w:val="000053BE"/>
    <w:rsid w:val="00005493"/>
    <w:rsid w:val="00006868"/>
    <w:rsid w:val="00006C3F"/>
    <w:rsid w:val="00006D93"/>
    <w:rsid w:val="00007BDD"/>
    <w:rsid w:val="00010F0A"/>
    <w:rsid w:val="000118DF"/>
    <w:rsid w:val="000126DF"/>
    <w:rsid w:val="00014890"/>
    <w:rsid w:val="00014EA4"/>
    <w:rsid w:val="00015305"/>
    <w:rsid w:val="00017577"/>
    <w:rsid w:val="00020815"/>
    <w:rsid w:val="000209A9"/>
    <w:rsid w:val="00021DD5"/>
    <w:rsid w:val="0002255B"/>
    <w:rsid w:val="00022B64"/>
    <w:rsid w:val="000251F0"/>
    <w:rsid w:val="000255BA"/>
    <w:rsid w:val="00025B80"/>
    <w:rsid w:val="00025B8E"/>
    <w:rsid w:val="00026E7C"/>
    <w:rsid w:val="00027CD8"/>
    <w:rsid w:val="00027D37"/>
    <w:rsid w:val="000304EC"/>
    <w:rsid w:val="00030CB2"/>
    <w:rsid w:val="000317D5"/>
    <w:rsid w:val="0003198E"/>
    <w:rsid w:val="0003203F"/>
    <w:rsid w:val="000346A4"/>
    <w:rsid w:val="000356C3"/>
    <w:rsid w:val="00035F5B"/>
    <w:rsid w:val="00036C6F"/>
    <w:rsid w:val="000372C1"/>
    <w:rsid w:val="00040E70"/>
    <w:rsid w:val="00042045"/>
    <w:rsid w:val="00043C89"/>
    <w:rsid w:val="00045E14"/>
    <w:rsid w:val="0004690B"/>
    <w:rsid w:val="00053987"/>
    <w:rsid w:val="00053AD2"/>
    <w:rsid w:val="00053F33"/>
    <w:rsid w:val="000544BC"/>
    <w:rsid w:val="00054DCA"/>
    <w:rsid w:val="000562FE"/>
    <w:rsid w:val="00057559"/>
    <w:rsid w:val="00061E49"/>
    <w:rsid w:val="00063497"/>
    <w:rsid w:val="00064E92"/>
    <w:rsid w:val="00065580"/>
    <w:rsid w:val="00066621"/>
    <w:rsid w:val="00067209"/>
    <w:rsid w:val="00070058"/>
    <w:rsid w:val="00071E63"/>
    <w:rsid w:val="00073CD5"/>
    <w:rsid w:val="00074FC3"/>
    <w:rsid w:val="000830CA"/>
    <w:rsid w:val="00084623"/>
    <w:rsid w:val="000846F6"/>
    <w:rsid w:val="00087AFC"/>
    <w:rsid w:val="00090909"/>
    <w:rsid w:val="00091853"/>
    <w:rsid w:val="00093519"/>
    <w:rsid w:val="00093E60"/>
    <w:rsid w:val="00093F36"/>
    <w:rsid w:val="000940E8"/>
    <w:rsid w:val="00094D06"/>
    <w:rsid w:val="00095BD1"/>
    <w:rsid w:val="00096B90"/>
    <w:rsid w:val="000970C3"/>
    <w:rsid w:val="000A15D4"/>
    <w:rsid w:val="000A2B3B"/>
    <w:rsid w:val="000A465A"/>
    <w:rsid w:val="000A60A1"/>
    <w:rsid w:val="000A6F3B"/>
    <w:rsid w:val="000B1DBF"/>
    <w:rsid w:val="000B3F5B"/>
    <w:rsid w:val="000B57CF"/>
    <w:rsid w:val="000B5C1F"/>
    <w:rsid w:val="000C012D"/>
    <w:rsid w:val="000C01F2"/>
    <w:rsid w:val="000C047E"/>
    <w:rsid w:val="000C1582"/>
    <w:rsid w:val="000C1CEF"/>
    <w:rsid w:val="000C3851"/>
    <w:rsid w:val="000C5A11"/>
    <w:rsid w:val="000D01B4"/>
    <w:rsid w:val="000D17A0"/>
    <w:rsid w:val="000D1FFC"/>
    <w:rsid w:val="000D2BE4"/>
    <w:rsid w:val="000D31C7"/>
    <w:rsid w:val="000D40A8"/>
    <w:rsid w:val="000D4528"/>
    <w:rsid w:val="000D4A82"/>
    <w:rsid w:val="000D5369"/>
    <w:rsid w:val="000D7221"/>
    <w:rsid w:val="000D7C74"/>
    <w:rsid w:val="000E1DCF"/>
    <w:rsid w:val="000E2209"/>
    <w:rsid w:val="000E259E"/>
    <w:rsid w:val="000E45E7"/>
    <w:rsid w:val="000E48F4"/>
    <w:rsid w:val="000E4C3F"/>
    <w:rsid w:val="000E4FCC"/>
    <w:rsid w:val="000E53A7"/>
    <w:rsid w:val="000E7A89"/>
    <w:rsid w:val="000E7B46"/>
    <w:rsid w:val="000F080D"/>
    <w:rsid w:val="000F16F1"/>
    <w:rsid w:val="000F3303"/>
    <w:rsid w:val="000F71D4"/>
    <w:rsid w:val="00100F99"/>
    <w:rsid w:val="001014F8"/>
    <w:rsid w:val="00103090"/>
    <w:rsid w:val="001036D9"/>
    <w:rsid w:val="00104CA2"/>
    <w:rsid w:val="00106EF0"/>
    <w:rsid w:val="0010772B"/>
    <w:rsid w:val="0011241D"/>
    <w:rsid w:val="00112A57"/>
    <w:rsid w:val="001133F2"/>
    <w:rsid w:val="00116242"/>
    <w:rsid w:val="00117050"/>
    <w:rsid w:val="00117278"/>
    <w:rsid w:val="001177B1"/>
    <w:rsid w:val="00124182"/>
    <w:rsid w:val="0012419F"/>
    <w:rsid w:val="001259A7"/>
    <w:rsid w:val="00125B19"/>
    <w:rsid w:val="00125E69"/>
    <w:rsid w:val="0013065B"/>
    <w:rsid w:val="00130F66"/>
    <w:rsid w:val="00131610"/>
    <w:rsid w:val="00133239"/>
    <w:rsid w:val="001415C2"/>
    <w:rsid w:val="00141F6F"/>
    <w:rsid w:val="0014288C"/>
    <w:rsid w:val="00142AAB"/>
    <w:rsid w:val="00144870"/>
    <w:rsid w:val="00144F4F"/>
    <w:rsid w:val="00145E6B"/>
    <w:rsid w:val="00146C68"/>
    <w:rsid w:val="0014768C"/>
    <w:rsid w:val="00150E17"/>
    <w:rsid w:val="00151DA1"/>
    <w:rsid w:val="00152399"/>
    <w:rsid w:val="00152D4D"/>
    <w:rsid w:val="00153607"/>
    <w:rsid w:val="00153E1E"/>
    <w:rsid w:val="00154DBF"/>
    <w:rsid w:val="00154FA1"/>
    <w:rsid w:val="00160A31"/>
    <w:rsid w:val="00161D5A"/>
    <w:rsid w:val="001621A0"/>
    <w:rsid w:val="00165F01"/>
    <w:rsid w:val="0016620C"/>
    <w:rsid w:val="00166F4C"/>
    <w:rsid w:val="001672D1"/>
    <w:rsid w:val="0017093E"/>
    <w:rsid w:val="00172C5E"/>
    <w:rsid w:val="00173B4A"/>
    <w:rsid w:val="0017540E"/>
    <w:rsid w:val="00176E1A"/>
    <w:rsid w:val="00177336"/>
    <w:rsid w:val="00181568"/>
    <w:rsid w:val="00181DF1"/>
    <w:rsid w:val="00183110"/>
    <w:rsid w:val="001856D7"/>
    <w:rsid w:val="001905A0"/>
    <w:rsid w:val="001917A4"/>
    <w:rsid w:val="0019218B"/>
    <w:rsid w:val="001923AC"/>
    <w:rsid w:val="00193887"/>
    <w:rsid w:val="00194568"/>
    <w:rsid w:val="0019578A"/>
    <w:rsid w:val="00195EEF"/>
    <w:rsid w:val="00195F9F"/>
    <w:rsid w:val="00196B21"/>
    <w:rsid w:val="00197840"/>
    <w:rsid w:val="001A0398"/>
    <w:rsid w:val="001A2272"/>
    <w:rsid w:val="001A22FD"/>
    <w:rsid w:val="001A2C6E"/>
    <w:rsid w:val="001A4481"/>
    <w:rsid w:val="001A5453"/>
    <w:rsid w:val="001A735A"/>
    <w:rsid w:val="001A7377"/>
    <w:rsid w:val="001B14D7"/>
    <w:rsid w:val="001B16A9"/>
    <w:rsid w:val="001B4C4F"/>
    <w:rsid w:val="001B5633"/>
    <w:rsid w:val="001B564E"/>
    <w:rsid w:val="001B5D09"/>
    <w:rsid w:val="001C1A10"/>
    <w:rsid w:val="001C2901"/>
    <w:rsid w:val="001C3949"/>
    <w:rsid w:val="001C42ED"/>
    <w:rsid w:val="001C4DBC"/>
    <w:rsid w:val="001C4F0E"/>
    <w:rsid w:val="001C5E3A"/>
    <w:rsid w:val="001C70B0"/>
    <w:rsid w:val="001C7677"/>
    <w:rsid w:val="001D0B7C"/>
    <w:rsid w:val="001D18D7"/>
    <w:rsid w:val="001D3B31"/>
    <w:rsid w:val="001D3F97"/>
    <w:rsid w:val="001D47D8"/>
    <w:rsid w:val="001D71C5"/>
    <w:rsid w:val="001E0F04"/>
    <w:rsid w:val="001E1EC5"/>
    <w:rsid w:val="001E2B2E"/>
    <w:rsid w:val="001E3290"/>
    <w:rsid w:val="001E418F"/>
    <w:rsid w:val="001E690F"/>
    <w:rsid w:val="001E6CE6"/>
    <w:rsid w:val="001F18FA"/>
    <w:rsid w:val="001F1EA8"/>
    <w:rsid w:val="001F2DF2"/>
    <w:rsid w:val="001F35BB"/>
    <w:rsid w:val="001F3690"/>
    <w:rsid w:val="001F3AD9"/>
    <w:rsid w:val="001F3BA7"/>
    <w:rsid w:val="001F6B29"/>
    <w:rsid w:val="001F73DA"/>
    <w:rsid w:val="001F7949"/>
    <w:rsid w:val="001F7BEC"/>
    <w:rsid w:val="002006EF"/>
    <w:rsid w:val="00201C89"/>
    <w:rsid w:val="00202C6F"/>
    <w:rsid w:val="00205336"/>
    <w:rsid w:val="002068CB"/>
    <w:rsid w:val="00212CF1"/>
    <w:rsid w:val="00214631"/>
    <w:rsid w:val="00214F87"/>
    <w:rsid w:val="0021580E"/>
    <w:rsid w:val="00220D45"/>
    <w:rsid w:val="0022136A"/>
    <w:rsid w:val="0022266F"/>
    <w:rsid w:val="00224AF2"/>
    <w:rsid w:val="00224B67"/>
    <w:rsid w:val="002265A8"/>
    <w:rsid w:val="0023024C"/>
    <w:rsid w:val="00230FA2"/>
    <w:rsid w:val="0023112F"/>
    <w:rsid w:val="00235263"/>
    <w:rsid w:val="00235D39"/>
    <w:rsid w:val="00235FD1"/>
    <w:rsid w:val="00237018"/>
    <w:rsid w:val="00237A90"/>
    <w:rsid w:val="00242458"/>
    <w:rsid w:val="002430CA"/>
    <w:rsid w:val="00245C19"/>
    <w:rsid w:val="0024604C"/>
    <w:rsid w:val="00246CE1"/>
    <w:rsid w:val="00253583"/>
    <w:rsid w:val="002539B4"/>
    <w:rsid w:val="0025401E"/>
    <w:rsid w:val="00255457"/>
    <w:rsid w:val="00257158"/>
    <w:rsid w:val="00257B21"/>
    <w:rsid w:val="00260711"/>
    <w:rsid w:val="00262841"/>
    <w:rsid w:val="002629F7"/>
    <w:rsid w:val="002647C7"/>
    <w:rsid w:val="00264D8F"/>
    <w:rsid w:val="0026591A"/>
    <w:rsid w:val="00265C29"/>
    <w:rsid w:val="00272278"/>
    <w:rsid w:val="00274A65"/>
    <w:rsid w:val="00275077"/>
    <w:rsid w:val="002753FC"/>
    <w:rsid w:val="002769B2"/>
    <w:rsid w:val="002804EF"/>
    <w:rsid w:val="0028077A"/>
    <w:rsid w:val="00281653"/>
    <w:rsid w:val="002817CA"/>
    <w:rsid w:val="0028379A"/>
    <w:rsid w:val="00283BCC"/>
    <w:rsid w:val="00285DC8"/>
    <w:rsid w:val="00290D19"/>
    <w:rsid w:val="00291FAC"/>
    <w:rsid w:val="002931C8"/>
    <w:rsid w:val="002942F0"/>
    <w:rsid w:val="00294898"/>
    <w:rsid w:val="00297A33"/>
    <w:rsid w:val="002A10ED"/>
    <w:rsid w:val="002A1931"/>
    <w:rsid w:val="002A1FDE"/>
    <w:rsid w:val="002A25ED"/>
    <w:rsid w:val="002A3B4B"/>
    <w:rsid w:val="002A4FB7"/>
    <w:rsid w:val="002A6949"/>
    <w:rsid w:val="002A6C2E"/>
    <w:rsid w:val="002A6F97"/>
    <w:rsid w:val="002B05BC"/>
    <w:rsid w:val="002B06A3"/>
    <w:rsid w:val="002B1E32"/>
    <w:rsid w:val="002B3526"/>
    <w:rsid w:val="002B677D"/>
    <w:rsid w:val="002B68C0"/>
    <w:rsid w:val="002B7236"/>
    <w:rsid w:val="002C0105"/>
    <w:rsid w:val="002C0D84"/>
    <w:rsid w:val="002C1573"/>
    <w:rsid w:val="002C2506"/>
    <w:rsid w:val="002C54D6"/>
    <w:rsid w:val="002C71FD"/>
    <w:rsid w:val="002C791F"/>
    <w:rsid w:val="002D1AD3"/>
    <w:rsid w:val="002D39A1"/>
    <w:rsid w:val="002D486F"/>
    <w:rsid w:val="002D6104"/>
    <w:rsid w:val="002E14A3"/>
    <w:rsid w:val="002E1761"/>
    <w:rsid w:val="002E3711"/>
    <w:rsid w:val="002F051F"/>
    <w:rsid w:val="002F20FB"/>
    <w:rsid w:val="002F7522"/>
    <w:rsid w:val="002F7AD3"/>
    <w:rsid w:val="002F7E2E"/>
    <w:rsid w:val="00303073"/>
    <w:rsid w:val="00303BDD"/>
    <w:rsid w:val="00303C6F"/>
    <w:rsid w:val="003054E3"/>
    <w:rsid w:val="00312058"/>
    <w:rsid w:val="003120CC"/>
    <w:rsid w:val="003135E8"/>
    <w:rsid w:val="003148BA"/>
    <w:rsid w:val="00314D4C"/>
    <w:rsid w:val="00315D62"/>
    <w:rsid w:val="00316BE8"/>
    <w:rsid w:val="003203D2"/>
    <w:rsid w:val="00322DAA"/>
    <w:rsid w:val="00323494"/>
    <w:rsid w:val="00323532"/>
    <w:rsid w:val="00324AA5"/>
    <w:rsid w:val="003300B5"/>
    <w:rsid w:val="003302F3"/>
    <w:rsid w:val="003322FD"/>
    <w:rsid w:val="0033230B"/>
    <w:rsid w:val="00334B08"/>
    <w:rsid w:val="003376FD"/>
    <w:rsid w:val="003409F3"/>
    <w:rsid w:val="00341581"/>
    <w:rsid w:val="00342D2F"/>
    <w:rsid w:val="00344465"/>
    <w:rsid w:val="00345D6F"/>
    <w:rsid w:val="00347915"/>
    <w:rsid w:val="003504EB"/>
    <w:rsid w:val="00352860"/>
    <w:rsid w:val="00352FB5"/>
    <w:rsid w:val="003546AC"/>
    <w:rsid w:val="00355438"/>
    <w:rsid w:val="00355C40"/>
    <w:rsid w:val="003572D3"/>
    <w:rsid w:val="00357629"/>
    <w:rsid w:val="003649DC"/>
    <w:rsid w:val="003665E4"/>
    <w:rsid w:val="00375724"/>
    <w:rsid w:val="00377264"/>
    <w:rsid w:val="003812FE"/>
    <w:rsid w:val="00384770"/>
    <w:rsid w:val="0038784A"/>
    <w:rsid w:val="00393118"/>
    <w:rsid w:val="00396AF3"/>
    <w:rsid w:val="003A1814"/>
    <w:rsid w:val="003A2DA6"/>
    <w:rsid w:val="003A4078"/>
    <w:rsid w:val="003A4125"/>
    <w:rsid w:val="003A4356"/>
    <w:rsid w:val="003A4AC1"/>
    <w:rsid w:val="003A4F76"/>
    <w:rsid w:val="003A4F7F"/>
    <w:rsid w:val="003A4FB9"/>
    <w:rsid w:val="003A5CBD"/>
    <w:rsid w:val="003A655B"/>
    <w:rsid w:val="003A69DD"/>
    <w:rsid w:val="003A6C39"/>
    <w:rsid w:val="003B2094"/>
    <w:rsid w:val="003B3F81"/>
    <w:rsid w:val="003B54F6"/>
    <w:rsid w:val="003B7F77"/>
    <w:rsid w:val="003C22A7"/>
    <w:rsid w:val="003C24D3"/>
    <w:rsid w:val="003C3B84"/>
    <w:rsid w:val="003C5108"/>
    <w:rsid w:val="003C63B5"/>
    <w:rsid w:val="003C7A34"/>
    <w:rsid w:val="003D046E"/>
    <w:rsid w:val="003D2215"/>
    <w:rsid w:val="003D26A7"/>
    <w:rsid w:val="003D2AD7"/>
    <w:rsid w:val="003D55AA"/>
    <w:rsid w:val="003D6513"/>
    <w:rsid w:val="003D78B7"/>
    <w:rsid w:val="003D7BC9"/>
    <w:rsid w:val="003E021C"/>
    <w:rsid w:val="003E09E6"/>
    <w:rsid w:val="003E3072"/>
    <w:rsid w:val="003E3F05"/>
    <w:rsid w:val="003E51D7"/>
    <w:rsid w:val="003E59FB"/>
    <w:rsid w:val="003E5AA8"/>
    <w:rsid w:val="003E67E1"/>
    <w:rsid w:val="003F06DD"/>
    <w:rsid w:val="003F34D6"/>
    <w:rsid w:val="003F4482"/>
    <w:rsid w:val="003F5E67"/>
    <w:rsid w:val="00400D3D"/>
    <w:rsid w:val="00400E79"/>
    <w:rsid w:val="004010AA"/>
    <w:rsid w:val="00405C43"/>
    <w:rsid w:val="00406168"/>
    <w:rsid w:val="0040651A"/>
    <w:rsid w:val="00407CBE"/>
    <w:rsid w:val="00411BB9"/>
    <w:rsid w:val="00414BAB"/>
    <w:rsid w:val="004168CA"/>
    <w:rsid w:val="00423548"/>
    <w:rsid w:val="00423947"/>
    <w:rsid w:val="00424839"/>
    <w:rsid w:val="004272DA"/>
    <w:rsid w:val="00427900"/>
    <w:rsid w:val="00430657"/>
    <w:rsid w:val="004323D7"/>
    <w:rsid w:val="00434E8D"/>
    <w:rsid w:val="00437941"/>
    <w:rsid w:val="004379D3"/>
    <w:rsid w:val="00441523"/>
    <w:rsid w:val="00443101"/>
    <w:rsid w:val="0044648C"/>
    <w:rsid w:val="004473F6"/>
    <w:rsid w:val="004475AA"/>
    <w:rsid w:val="00453D3B"/>
    <w:rsid w:val="004549B6"/>
    <w:rsid w:val="004573E7"/>
    <w:rsid w:val="004577BD"/>
    <w:rsid w:val="0046231C"/>
    <w:rsid w:val="00466342"/>
    <w:rsid w:val="00466900"/>
    <w:rsid w:val="00471B0B"/>
    <w:rsid w:val="0047245B"/>
    <w:rsid w:val="00474209"/>
    <w:rsid w:val="0048163C"/>
    <w:rsid w:val="00481802"/>
    <w:rsid w:val="00481FE4"/>
    <w:rsid w:val="00482239"/>
    <w:rsid w:val="00485E99"/>
    <w:rsid w:val="00490FD3"/>
    <w:rsid w:val="00491350"/>
    <w:rsid w:val="00492FE9"/>
    <w:rsid w:val="0049306F"/>
    <w:rsid w:val="0049499B"/>
    <w:rsid w:val="00495C37"/>
    <w:rsid w:val="004A0373"/>
    <w:rsid w:val="004A10C0"/>
    <w:rsid w:val="004A2A86"/>
    <w:rsid w:val="004A368A"/>
    <w:rsid w:val="004A5EE4"/>
    <w:rsid w:val="004A6921"/>
    <w:rsid w:val="004B0E3B"/>
    <w:rsid w:val="004B16F1"/>
    <w:rsid w:val="004B3A91"/>
    <w:rsid w:val="004B6A4C"/>
    <w:rsid w:val="004B70D1"/>
    <w:rsid w:val="004B7A1D"/>
    <w:rsid w:val="004C095E"/>
    <w:rsid w:val="004C1275"/>
    <w:rsid w:val="004C17D9"/>
    <w:rsid w:val="004C1F1F"/>
    <w:rsid w:val="004C539A"/>
    <w:rsid w:val="004C53CF"/>
    <w:rsid w:val="004C6663"/>
    <w:rsid w:val="004C6883"/>
    <w:rsid w:val="004D003A"/>
    <w:rsid w:val="004D16DE"/>
    <w:rsid w:val="004D191C"/>
    <w:rsid w:val="004D1A4A"/>
    <w:rsid w:val="004D1E01"/>
    <w:rsid w:val="004D362D"/>
    <w:rsid w:val="004D63DC"/>
    <w:rsid w:val="004D65A3"/>
    <w:rsid w:val="004D7225"/>
    <w:rsid w:val="004E0129"/>
    <w:rsid w:val="004E321D"/>
    <w:rsid w:val="004E4A94"/>
    <w:rsid w:val="004E767F"/>
    <w:rsid w:val="004E7D08"/>
    <w:rsid w:val="004F0C33"/>
    <w:rsid w:val="004F13AB"/>
    <w:rsid w:val="004F1856"/>
    <w:rsid w:val="004F26FB"/>
    <w:rsid w:val="004F3C3B"/>
    <w:rsid w:val="004F433B"/>
    <w:rsid w:val="004F4A2F"/>
    <w:rsid w:val="004F4D0F"/>
    <w:rsid w:val="004F6163"/>
    <w:rsid w:val="004F6F1A"/>
    <w:rsid w:val="004F7700"/>
    <w:rsid w:val="005004F6"/>
    <w:rsid w:val="005030E4"/>
    <w:rsid w:val="005033E3"/>
    <w:rsid w:val="00503517"/>
    <w:rsid w:val="0050378E"/>
    <w:rsid w:val="00506630"/>
    <w:rsid w:val="00506833"/>
    <w:rsid w:val="005073FE"/>
    <w:rsid w:val="005079D5"/>
    <w:rsid w:val="00514F6F"/>
    <w:rsid w:val="00515A24"/>
    <w:rsid w:val="00515D6B"/>
    <w:rsid w:val="005167F4"/>
    <w:rsid w:val="005174EE"/>
    <w:rsid w:val="00520FB4"/>
    <w:rsid w:val="00527A7D"/>
    <w:rsid w:val="00530268"/>
    <w:rsid w:val="0053102B"/>
    <w:rsid w:val="005319BD"/>
    <w:rsid w:val="00534A15"/>
    <w:rsid w:val="005361AE"/>
    <w:rsid w:val="0053625B"/>
    <w:rsid w:val="00536781"/>
    <w:rsid w:val="00536E7E"/>
    <w:rsid w:val="005372FC"/>
    <w:rsid w:val="00537CAB"/>
    <w:rsid w:val="005440C1"/>
    <w:rsid w:val="00545D38"/>
    <w:rsid w:val="00550A84"/>
    <w:rsid w:val="005510D5"/>
    <w:rsid w:val="0055223A"/>
    <w:rsid w:val="00553C1E"/>
    <w:rsid w:val="00554598"/>
    <w:rsid w:val="0055509B"/>
    <w:rsid w:val="00555BE6"/>
    <w:rsid w:val="00557DE6"/>
    <w:rsid w:val="0056112C"/>
    <w:rsid w:val="00561E0D"/>
    <w:rsid w:val="00561ECA"/>
    <w:rsid w:val="0056410B"/>
    <w:rsid w:val="0056538E"/>
    <w:rsid w:val="005655C1"/>
    <w:rsid w:val="00566B20"/>
    <w:rsid w:val="00566B69"/>
    <w:rsid w:val="0057020D"/>
    <w:rsid w:val="00572BB1"/>
    <w:rsid w:val="00572D86"/>
    <w:rsid w:val="00572E04"/>
    <w:rsid w:val="00574F37"/>
    <w:rsid w:val="005759E5"/>
    <w:rsid w:val="0057684A"/>
    <w:rsid w:val="00582165"/>
    <w:rsid w:val="00583A9B"/>
    <w:rsid w:val="00583AC1"/>
    <w:rsid w:val="0058640E"/>
    <w:rsid w:val="00594770"/>
    <w:rsid w:val="005A3DCA"/>
    <w:rsid w:val="005A55DA"/>
    <w:rsid w:val="005A57F3"/>
    <w:rsid w:val="005A6DEB"/>
    <w:rsid w:val="005B0C51"/>
    <w:rsid w:val="005B3064"/>
    <w:rsid w:val="005B6524"/>
    <w:rsid w:val="005B7340"/>
    <w:rsid w:val="005C2548"/>
    <w:rsid w:val="005C26C1"/>
    <w:rsid w:val="005C3025"/>
    <w:rsid w:val="005C463A"/>
    <w:rsid w:val="005C4B12"/>
    <w:rsid w:val="005C75BA"/>
    <w:rsid w:val="005D2705"/>
    <w:rsid w:val="005D29B1"/>
    <w:rsid w:val="005D4FB2"/>
    <w:rsid w:val="005D55DB"/>
    <w:rsid w:val="005D76B0"/>
    <w:rsid w:val="005D7BDB"/>
    <w:rsid w:val="005D7FA0"/>
    <w:rsid w:val="005E0C22"/>
    <w:rsid w:val="005E212E"/>
    <w:rsid w:val="005E2446"/>
    <w:rsid w:val="005E3D02"/>
    <w:rsid w:val="005E404C"/>
    <w:rsid w:val="005E48F9"/>
    <w:rsid w:val="005E4951"/>
    <w:rsid w:val="005F11E1"/>
    <w:rsid w:val="005F5110"/>
    <w:rsid w:val="005F69B1"/>
    <w:rsid w:val="00600517"/>
    <w:rsid w:val="006040EB"/>
    <w:rsid w:val="00604D57"/>
    <w:rsid w:val="00606185"/>
    <w:rsid w:val="00613CD1"/>
    <w:rsid w:val="00615396"/>
    <w:rsid w:val="00620EA1"/>
    <w:rsid w:val="00622A9E"/>
    <w:rsid w:val="00623AD3"/>
    <w:rsid w:val="00624B7E"/>
    <w:rsid w:val="006265F5"/>
    <w:rsid w:val="006273CC"/>
    <w:rsid w:val="00631791"/>
    <w:rsid w:val="00631A82"/>
    <w:rsid w:val="00632538"/>
    <w:rsid w:val="00633560"/>
    <w:rsid w:val="00633801"/>
    <w:rsid w:val="00635ADC"/>
    <w:rsid w:val="00640C7B"/>
    <w:rsid w:val="00641E57"/>
    <w:rsid w:val="00642EAB"/>
    <w:rsid w:val="00643FBE"/>
    <w:rsid w:val="00644086"/>
    <w:rsid w:val="00644912"/>
    <w:rsid w:val="0065029B"/>
    <w:rsid w:val="00650EA9"/>
    <w:rsid w:val="00654CD8"/>
    <w:rsid w:val="0065510B"/>
    <w:rsid w:val="00656A11"/>
    <w:rsid w:val="006571AF"/>
    <w:rsid w:val="00657B52"/>
    <w:rsid w:val="00661F2A"/>
    <w:rsid w:val="00662134"/>
    <w:rsid w:val="00663403"/>
    <w:rsid w:val="006639C1"/>
    <w:rsid w:val="00665E17"/>
    <w:rsid w:val="006666AB"/>
    <w:rsid w:val="00667367"/>
    <w:rsid w:val="00667DCF"/>
    <w:rsid w:val="00670081"/>
    <w:rsid w:val="006719EB"/>
    <w:rsid w:val="00675077"/>
    <w:rsid w:val="00675BC5"/>
    <w:rsid w:val="00680E2E"/>
    <w:rsid w:val="0068228B"/>
    <w:rsid w:val="0068458E"/>
    <w:rsid w:val="00684C84"/>
    <w:rsid w:val="00684E1C"/>
    <w:rsid w:val="0069187E"/>
    <w:rsid w:val="0069188E"/>
    <w:rsid w:val="006928E0"/>
    <w:rsid w:val="006977EF"/>
    <w:rsid w:val="00697B6D"/>
    <w:rsid w:val="006A197A"/>
    <w:rsid w:val="006A4228"/>
    <w:rsid w:val="006A4969"/>
    <w:rsid w:val="006A4FED"/>
    <w:rsid w:val="006A5F9D"/>
    <w:rsid w:val="006B09B9"/>
    <w:rsid w:val="006B2326"/>
    <w:rsid w:val="006B32EE"/>
    <w:rsid w:val="006B3804"/>
    <w:rsid w:val="006B401B"/>
    <w:rsid w:val="006C204B"/>
    <w:rsid w:val="006C378D"/>
    <w:rsid w:val="006C4C70"/>
    <w:rsid w:val="006C5211"/>
    <w:rsid w:val="006C7B93"/>
    <w:rsid w:val="006D00FC"/>
    <w:rsid w:val="006D03FE"/>
    <w:rsid w:val="006D23DA"/>
    <w:rsid w:val="006D460E"/>
    <w:rsid w:val="006D7690"/>
    <w:rsid w:val="006E008F"/>
    <w:rsid w:val="006E0DCF"/>
    <w:rsid w:val="006E18DF"/>
    <w:rsid w:val="006E407B"/>
    <w:rsid w:val="006E52E3"/>
    <w:rsid w:val="006E577D"/>
    <w:rsid w:val="006E6EF8"/>
    <w:rsid w:val="006E71FF"/>
    <w:rsid w:val="006E7C98"/>
    <w:rsid w:val="006F08BB"/>
    <w:rsid w:val="006F1874"/>
    <w:rsid w:val="006F28EE"/>
    <w:rsid w:val="006F3145"/>
    <w:rsid w:val="006F65FC"/>
    <w:rsid w:val="00700ADA"/>
    <w:rsid w:val="00700F19"/>
    <w:rsid w:val="0070115F"/>
    <w:rsid w:val="00702B93"/>
    <w:rsid w:val="00702D47"/>
    <w:rsid w:val="007042F4"/>
    <w:rsid w:val="0070565A"/>
    <w:rsid w:val="00706806"/>
    <w:rsid w:val="00707745"/>
    <w:rsid w:val="007103C8"/>
    <w:rsid w:val="0071198A"/>
    <w:rsid w:val="00712A97"/>
    <w:rsid w:val="0071388D"/>
    <w:rsid w:val="0071418E"/>
    <w:rsid w:val="00714247"/>
    <w:rsid w:val="00715DDF"/>
    <w:rsid w:val="00716FBE"/>
    <w:rsid w:val="00723ED8"/>
    <w:rsid w:val="007244C2"/>
    <w:rsid w:val="007256F5"/>
    <w:rsid w:val="00726440"/>
    <w:rsid w:val="00726F6F"/>
    <w:rsid w:val="007303EB"/>
    <w:rsid w:val="00730D0C"/>
    <w:rsid w:val="00731527"/>
    <w:rsid w:val="00732C47"/>
    <w:rsid w:val="00737479"/>
    <w:rsid w:val="007406A7"/>
    <w:rsid w:val="00740DC6"/>
    <w:rsid w:val="00740F88"/>
    <w:rsid w:val="00745613"/>
    <w:rsid w:val="00746BFE"/>
    <w:rsid w:val="0074792E"/>
    <w:rsid w:val="00747A07"/>
    <w:rsid w:val="0075045D"/>
    <w:rsid w:val="007520AC"/>
    <w:rsid w:val="0075342E"/>
    <w:rsid w:val="00754FFB"/>
    <w:rsid w:val="007575EA"/>
    <w:rsid w:val="00757A80"/>
    <w:rsid w:val="007627EE"/>
    <w:rsid w:val="0076488A"/>
    <w:rsid w:val="007668ED"/>
    <w:rsid w:val="0076753B"/>
    <w:rsid w:val="00770093"/>
    <w:rsid w:val="00772250"/>
    <w:rsid w:val="00774317"/>
    <w:rsid w:val="00777A46"/>
    <w:rsid w:val="00782C36"/>
    <w:rsid w:val="007830D5"/>
    <w:rsid w:val="00783F54"/>
    <w:rsid w:val="007841A9"/>
    <w:rsid w:val="00785408"/>
    <w:rsid w:val="00785D9E"/>
    <w:rsid w:val="00790269"/>
    <w:rsid w:val="007917C6"/>
    <w:rsid w:val="00791D25"/>
    <w:rsid w:val="0079212F"/>
    <w:rsid w:val="0079261C"/>
    <w:rsid w:val="00795129"/>
    <w:rsid w:val="00795436"/>
    <w:rsid w:val="00797F8E"/>
    <w:rsid w:val="007A03D2"/>
    <w:rsid w:val="007A09C7"/>
    <w:rsid w:val="007A0A7C"/>
    <w:rsid w:val="007A3B6B"/>
    <w:rsid w:val="007A3F08"/>
    <w:rsid w:val="007A4D4B"/>
    <w:rsid w:val="007A7954"/>
    <w:rsid w:val="007A7B6C"/>
    <w:rsid w:val="007B32DD"/>
    <w:rsid w:val="007B36A5"/>
    <w:rsid w:val="007B46CA"/>
    <w:rsid w:val="007B4E43"/>
    <w:rsid w:val="007B79EA"/>
    <w:rsid w:val="007B7B60"/>
    <w:rsid w:val="007C0DE7"/>
    <w:rsid w:val="007C10F8"/>
    <w:rsid w:val="007C256F"/>
    <w:rsid w:val="007C43E0"/>
    <w:rsid w:val="007C43E9"/>
    <w:rsid w:val="007C470B"/>
    <w:rsid w:val="007C6439"/>
    <w:rsid w:val="007D2DCE"/>
    <w:rsid w:val="007D361C"/>
    <w:rsid w:val="007D497C"/>
    <w:rsid w:val="007D4F73"/>
    <w:rsid w:val="007D5E58"/>
    <w:rsid w:val="007D68AA"/>
    <w:rsid w:val="007D6C2B"/>
    <w:rsid w:val="007D7A82"/>
    <w:rsid w:val="007E0470"/>
    <w:rsid w:val="007E08EA"/>
    <w:rsid w:val="007E09E5"/>
    <w:rsid w:val="007E21F7"/>
    <w:rsid w:val="007E2A46"/>
    <w:rsid w:val="007E2A87"/>
    <w:rsid w:val="007E3A69"/>
    <w:rsid w:val="007E3F4E"/>
    <w:rsid w:val="007E4642"/>
    <w:rsid w:val="007E50F9"/>
    <w:rsid w:val="007E667B"/>
    <w:rsid w:val="007E7083"/>
    <w:rsid w:val="007F0AD1"/>
    <w:rsid w:val="007F12C8"/>
    <w:rsid w:val="007F214A"/>
    <w:rsid w:val="007F2E9A"/>
    <w:rsid w:val="007F3082"/>
    <w:rsid w:val="007F38BA"/>
    <w:rsid w:val="007F4824"/>
    <w:rsid w:val="007F6F0D"/>
    <w:rsid w:val="007F7E1B"/>
    <w:rsid w:val="00800963"/>
    <w:rsid w:val="00800CAA"/>
    <w:rsid w:val="00801CDE"/>
    <w:rsid w:val="00803F4C"/>
    <w:rsid w:val="00804A5C"/>
    <w:rsid w:val="008050E3"/>
    <w:rsid w:val="00805783"/>
    <w:rsid w:val="00805B75"/>
    <w:rsid w:val="00805EE2"/>
    <w:rsid w:val="00810CA0"/>
    <w:rsid w:val="008128B8"/>
    <w:rsid w:val="008149C6"/>
    <w:rsid w:val="008149E4"/>
    <w:rsid w:val="008152A9"/>
    <w:rsid w:val="0081640A"/>
    <w:rsid w:val="00817873"/>
    <w:rsid w:val="00817CE9"/>
    <w:rsid w:val="0082140F"/>
    <w:rsid w:val="00821B84"/>
    <w:rsid w:val="00821CD0"/>
    <w:rsid w:val="00822BB4"/>
    <w:rsid w:val="008239CC"/>
    <w:rsid w:val="008267D7"/>
    <w:rsid w:val="00827028"/>
    <w:rsid w:val="008277CB"/>
    <w:rsid w:val="008301AE"/>
    <w:rsid w:val="00830E02"/>
    <w:rsid w:val="0083163D"/>
    <w:rsid w:val="008319E3"/>
    <w:rsid w:val="00832722"/>
    <w:rsid w:val="00833D6F"/>
    <w:rsid w:val="008371A7"/>
    <w:rsid w:val="00837867"/>
    <w:rsid w:val="0084083F"/>
    <w:rsid w:val="00841F7F"/>
    <w:rsid w:val="00843AA3"/>
    <w:rsid w:val="0084577B"/>
    <w:rsid w:val="00845BBF"/>
    <w:rsid w:val="00851C99"/>
    <w:rsid w:val="00854AED"/>
    <w:rsid w:val="00855412"/>
    <w:rsid w:val="00855A0D"/>
    <w:rsid w:val="00855EC3"/>
    <w:rsid w:val="00860080"/>
    <w:rsid w:val="00860302"/>
    <w:rsid w:val="008627D8"/>
    <w:rsid w:val="00863F5A"/>
    <w:rsid w:val="00864286"/>
    <w:rsid w:val="00864F1F"/>
    <w:rsid w:val="008733D6"/>
    <w:rsid w:val="00874354"/>
    <w:rsid w:val="00874CDE"/>
    <w:rsid w:val="0087559A"/>
    <w:rsid w:val="00876BC3"/>
    <w:rsid w:val="0088286B"/>
    <w:rsid w:val="00883166"/>
    <w:rsid w:val="00890556"/>
    <w:rsid w:val="00890A1A"/>
    <w:rsid w:val="0089112C"/>
    <w:rsid w:val="00891275"/>
    <w:rsid w:val="008923F6"/>
    <w:rsid w:val="00893BFF"/>
    <w:rsid w:val="00893D7C"/>
    <w:rsid w:val="008951A8"/>
    <w:rsid w:val="00895498"/>
    <w:rsid w:val="00897551"/>
    <w:rsid w:val="008A18A5"/>
    <w:rsid w:val="008A244B"/>
    <w:rsid w:val="008A3BC3"/>
    <w:rsid w:val="008A3FE4"/>
    <w:rsid w:val="008A4096"/>
    <w:rsid w:val="008A45FE"/>
    <w:rsid w:val="008A4B07"/>
    <w:rsid w:val="008A5793"/>
    <w:rsid w:val="008A6214"/>
    <w:rsid w:val="008A7C3A"/>
    <w:rsid w:val="008B064D"/>
    <w:rsid w:val="008B37E2"/>
    <w:rsid w:val="008B3DE7"/>
    <w:rsid w:val="008B4C14"/>
    <w:rsid w:val="008B596E"/>
    <w:rsid w:val="008B712E"/>
    <w:rsid w:val="008C1BFC"/>
    <w:rsid w:val="008C2891"/>
    <w:rsid w:val="008C2DD4"/>
    <w:rsid w:val="008C3909"/>
    <w:rsid w:val="008C41D6"/>
    <w:rsid w:val="008C4898"/>
    <w:rsid w:val="008C4F37"/>
    <w:rsid w:val="008C55ED"/>
    <w:rsid w:val="008C5DC8"/>
    <w:rsid w:val="008C6A68"/>
    <w:rsid w:val="008D764B"/>
    <w:rsid w:val="008D76B1"/>
    <w:rsid w:val="008D7E14"/>
    <w:rsid w:val="008E0138"/>
    <w:rsid w:val="008E0293"/>
    <w:rsid w:val="008E091E"/>
    <w:rsid w:val="008E0A29"/>
    <w:rsid w:val="008E1A2F"/>
    <w:rsid w:val="008E41B4"/>
    <w:rsid w:val="008E4ADA"/>
    <w:rsid w:val="008E584E"/>
    <w:rsid w:val="008E7E71"/>
    <w:rsid w:val="008F1537"/>
    <w:rsid w:val="008F30B7"/>
    <w:rsid w:val="008F33A6"/>
    <w:rsid w:val="008F630D"/>
    <w:rsid w:val="008F66FE"/>
    <w:rsid w:val="0090106E"/>
    <w:rsid w:val="00903E4E"/>
    <w:rsid w:val="009115E3"/>
    <w:rsid w:val="0091192E"/>
    <w:rsid w:val="00911ADD"/>
    <w:rsid w:val="00914F7F"/>
    <w:rsid w:val="0091587E"/>
    <w:rsid w:val="00916C91"/>
    <w:rsid w:val="00917C95"/>
    <w:rsid w:val="009254AF"/>
    <w:rsid w:val="00926A7E"/>
    <w:rsid w:val="00926BC5"/>
    <w:rsid w:val="009272C5"/>
    <w:rsid w:val="009275D1"/>
    <w:rsid w:val="00927BF5"/>
    <w:rsid w:val="009306B5"/>
    <w:rsid w:val="00930E8C"/>
    <w:rsid w:val="00931BEA"/>
    <w:rsid w:val="00935CA1"/>
    <w:rsid w:val="00936576"/>
    <w:rsid w:val="0094071C"/>
    <w:rsid w:val="009437A4"/>
    <w:rsid w:val="0094510E"/>
    <w:rsid w:val="009465DD"/>
    <w:rsid w:val="00947B1B"/>
    <w:rsid w:val="00950F50"/>
    <w:rsid w:val="009516F8"/>
    <w:rsid w:val="00951871"/>
    <w:rsid w:val="009519AA"/>
    <w:rsid w:val="00953F0B"/>
    <w:rsid w:val="00954CD2"/>
    <w:rsid w:val="00954F02"/>
    <w:rsid w:val="00957E13"/>
    <w:rsid w:val="0096493A"/>
    <w:rsid w:val="009666B9"/>
    <w:rsid w:val="009668FF"/>
    <w:rsid w:val="00967633"/>
    <w:rsid w:val="00967D93"/>
    <w:rsid w:val="0097097B"/>
    <w:rsid w:val="009734F0"/>
    <w:rsid w:val="00974684"/>
    <w:rsid w:val="0097497C"/>
    <w:rsid w:val="009756EB"/>
    <w:rsid w:val="00976AE7"/>
    <w:rsid w:val="00977F9D"/>
    <w:rsid w:val="009830EC"/>
    <w:rsid w:val="00983F95"/>
    <w:rsid w:val="00984FD2"/>
    <w:rsid w:val="00985F47"/>
    <w:rsid w:val="00990355"/>
    <w:rsid w:val="00991161"/>
    <w:rsid w:val="009920FB"/>
    <w:rsid w:val="00992D1A"/>
    <w:rsid w:val="0099392B"/>
    <w:rsid w:val="009944A4"/>
    <w:rsid w:val="0099471F"/>
    <w:rsid w:val="00996914"/>
    <w:rsid w:val="00997467"/>
    <w:rsid w:val="00997865"/>
    <w:rsid w:val="00997CC0"/>
    <w:rsid w:val="009A1A2D"/>
    <w:rsid w:val="009A2C03"/>
    <w:rsid w:val="009A2DA7"/>
    <w:rsid w:val="009A442C"/>
    <w:rsid w:val="009A718B"/>
    <w:rsid w:val="009A7D97"/>
    <w:rsid w:val="009B2552"/>
    <w:rsid w:val="009B2886"/>
    <w:rsid w:val="009B42AF"/>
    <w:rsid w:val="009B4D96"/>
    <w:rsid w:val="009B67CC"/>
    <w:rsid w:val="009B6DA5"/>
    <w:rsid w:val="009C0E92"/>
    <w:rsid w:val="009C17D2"/>
    <w:rsid w:val="009C1CDF"/>
    <w:rsid w:val="009C2B15"/>
    <w:rsid w:val="009C3069"/>
    <w:rsid w:val="009C579B"/>
    <w:rsid w:val="009D0895"/>
    <w:rsid w:val="009D24A8"/>
    <w:rsid w:val="009D33D7"/>
    <w:rsid w:val="009D4B7B"/>
    <w:rsid w:val="009D5438"/>
    <w:rsid w:val="009D6CF4"/>
    <w:rsid w:val="009E2014"/>
    <w:rsid w:val="009E292F"/>
    <w:rsid w:val="009E4BBC"/>
    <w:rsid w:val="009E551A"/>
    <w:rsid w:val="009E613E"/>
    <w:rsid w:val="009E6617"/>
    <w:rsid w:val="009F0C61"/>
    <w:rsid w:val="009F4843"/>
    <w:rsid w:val="009F5023"/>
    <w:rsid w:val="009F5BD2"/>
    <w:rsid w:val="009F6D5A"/>
    <w:rsid w:val="00A00A48"/>
    <w:rsid w:val="00A00DA3"/>
    <w:rsid w:val="00A00DEF"/>
    <w:rsid w:val="00A01C06"/>
    <w:rsid w:val="00A02153"/>
    <w:rsid w:val="00A02ED7"/>
    <w:rsid w:val="00A0302C"/>
    <w:rsid w:val="00A042C1"/>
    <w:rsid w:val="00A04D13"/>
    <w:rsid w:val="00A05A81"/>
    <w:rsid w:val="00A06A4D"/>
    <w:rsid w:val="00A0790B"/>
    <w:rsid w:val="00A10DB3"/>
    <w:rsid w:val="00A11B65"/>
    <w:rsid w:val="00A1217E"/>
    <w:rsid w:val="00A12584"/>
    <w:rsid w:val="00A13384"/>
    <w:rsid w:val="00A134B7"/>
    <w:rsid w:val="00A142F3"/>
    <w:rsid w:val="00A15D1B"/>
    <w:rsid w:val="00A1602B"/>
    <w:rsid w:val="00A1693A"/>
    <w:rsid w:val="00A204EE"/>
    <w:rsid w:val="00A24D82"/>
    <w:rsid w:val="00A257FC"/>
    <w:rsid w:val="00A26A20"/>
    <w:rsid w:val="00A26C09"/>
    <w:rsid w:val="00A31262"/>
    <w:rsid w:val="00A3212E"/>
    <w:rsid w:val="00A32CB6"/>
    <w:rsid w:val="00A33ABD"/>
    <w:rsid w:val="00A365EA"/>
    <w:rsid w:val="00A366CD"/>
    <w:rsid w:val="00A36F85"/>
    <w:rsid w:val="00A36FE4"/>
    <w:rsid w:val="00A403EB"/>
    <w:rsid w:val="00A414B7"/>
    <w:rsid w:val="00A42C4D"/>
    <w:rsid w:val="00A43DEE"/>
    <w:rsid w:val="00A461E8"/>
    <w:rsid w:val="00A502BA"/>
    <w:rsid w:val="00A525B4"/>
    <w:rsid w:val="00A533F2"/>
    <w:rsid w:val="00A53ECA"/>
    <w:rsid w:val="00A55850"/>
    <w:rsid w:val="00A575A1"/>
    <w:rsid w:val="00A61897"/>
    <w:rsid w:val="00A64C78"/>
    <w:rsid w:val="00A65AEF"/>
    <w:rsid w:val="00A6626A"/>
    <w:rsid w:val="00A702AF"/>
    <w:rsid w:val="00A70629"/>
    <w:rsid w:val="00A71F5E"/>
    <w:rsid w:val="00A75C92"/>
    <w:rsid w:val="00A7606F"/>
    <w:rsid w:val="00A773CB"/>
    <w:rsid w:val="00A828B3"/>
    <w:rsid w:val="00A82943"/>
    <w:rsid w:val="00A84F8D"/>
    <w:rsid w:val="00A86338"/>
    <w:rsid w:val="00A900A9"/>
    <w:rsid w:val="00A90A65"/>
    <w:rsid w:val="00A93A78"/>
    <w:rsid w:val="00A9543C"/>
    <w:rsid w:val="00A966A4"/>
    <w:rsid w:val="00AA08B4"/>
    <w:rsid w:val="00AA097C"/>
    <w:rsid w:val="00AA35CB"/>
    <w:rsid w:val="00AA504F"/>
    <w:rsid w:val="00AA5178"/>
    <w:rsid w:val="00AA7AB0"/>
    <w:rsid w:val="00AA7C58"/>
    <w:rsid w:val="00AB01FE"/>
    <w:rsid w:val="00AB0A23"/>
    <w:rsid w:val="00AB2D04"/>
    <w:rsid w:val="00AB2D23"/>
    <w:rsid w:val="00AB3432"/>
    <w:rsid w:val="00AB4732"/>
    <w:rsid w:val="00AB4E9A"/>
    <w:rsid w:val="00AB5E96"/>
    <w:rsid w:val="00AB633A"/>
    <w:rsid w:val="00AB6544"/>
    <w:rsid w:val="00AB712D"/>
    <w:rsid w:val="00AB73B9"/>
    <w:rsid w:val="00AC05B6"/>
    <w:rsid w:val="00AC1117"/>
    <w:rsid w:val="00AC1462"/>
    <w:rsid w:val="00AC1658"/>
    <w:rsid w:val="00AC4145"/>
    <w:rsid w:val="00AC5A41"/>
    <w:rsid w:val="00AD0146"/>
    <w:rsid w:val="00AD057A"/>
    <w:rsid w:val="00AD1688"/>
    <w:rsid w:val="00AD20CC"/>
    <w:rsid w:val="00AD31F1"/>
    <w:rsid w:val="00AD4887"/>
    <w:rsid w:val="00AD512A"/>
    <w:rsid w:val="00AD5A6E"/>
    <w:rsid w:val="00AD6217"/>
    <w:rsid w:val="00AE0387"/>
    <w:rsid w:val="00AE21AA"/>
    <w:rsid w:val="00AE51DA"/>
    <w:rsid w:val="00AE59A1"/>
    <w:rsid w:val="00AE778B"/>
    <w:rsid w:val="00AF05C1"/>
    <w:rsid w:val="00AF23E3"/>
    <w:rsid w:val="00AF3C0E"/>
    <w:rsid w:val="00AF3C2E"/>
    <w:rsid w:val="00AF423D"/>
    <w:rsid w:val="00AF6ABE"/>
    <w:rsid w:val="00B019C3"/>
    <w:rsid w:val="00B04875"/>
    <w:rsid w:val="00B04FDC"/>
    <w:rsid w:val="00B07A20"/>
    <w:rsid w:val="00B104E9"/>
    <w:rsid w:val="00B10DFC"/>
    <w:rsid w:val="00B13D19"/>
    <w:rsid w:val="00B16883"/>
    <w:rsid w:val="00B16A4B"/>
    <w:rsid w:val="00B17136"/>
    <w:rsid w:val="00B2236A"/>
    <w:rsid w:val="00B22B34"/>
    <w:rsid w:val="00B24699"/>
    <w:rsid w:val="00B24A6F"/>
    <w:rsid w:val="00B25429"/>
    <w:rsid w:val="00B27B86"/>
    <w:rsid w:val="00B27E01"/>
    <w:rsid w:val="00B31430"/>
    <w:rsid w:val="00B3194B"/>
    <w:rsid w:val="00B327F4"/>
    <w:rsid w:val="00B329C8"/>
    <w:rsid w:val="00B35857"/>
    <w:rsid w:val="00B35B32"/>
    <w:rsid w:val="00B35E3E"/>
    <w:rsid w:val="00B42BB0"/>
    <w:rsid w:val="00B448F0"/>
    <w:rsid w:val="00B4554D"/>
    <w:rsid w:val="00B45F19"/>
    <w:rsid w:val="00B46986"/>
    <w:rsid w:val="00B47317"/>
    <w:rsid w:val="00B53A64"/>
    <w:rsid w:val="00B5550F"/>
    <w:rsid w:val="00B638E8"/>
    <w:rsid w:val="00B64BE2"/>
    <w:rsid w:val="00B70612"/>
    <w:rsid w:val="00B72170"/>
    <w:rsid w:val="00B757ED"/>
    <w:rsid w:val="00B758AA"/>
    <w:rsid w:val="00B7765F"/>
    <w:rsid w:val="00B81034"/>
    <w:rsid w:val="00B8337E"/>
    <w:rsid w:val="00B8383F"/>
    <w:rsid w:val="00B8421D"/>
    <w:rsid w:val="00B848BA"/>
    <w:rsid w:val="00B84907"/>
    <w:rsid w:val="00B859A8"/>
    <w:rsid w:val="00B91027"/>
    <w:rsid w:val="00B92ED9"/>
    <w:rsid w:val="00B9308F"/>
    <w:rsid w:val="00B93307"/>
    <w:rsid w:val="00B94A37"/>
    <w:rsid w:val="00B954D1"/>
    <w:rsid w:val="00B96E90"/>
    <w:rsid w:val="00BA1059"/>
    <w:rsid w:val="00BA2336"/>
    <w:rsid w:val="00BA25F3"/>
    <w:rsid w:val="00BA3DB9"/>
    <w:rsid w:val="00BA5590"/>
    <w:rsid w:val="00BA72AF"/>
    <w:rsid w:val="00BB0D85"/>
    <w:rsid w:val="00BB555A"/>
    <w:rsid w:val="00BB699B"/>
    <w:rsid w:val="00BB717F"/>
    <w:rsid w:val="00BB7396"/>
    <w:rsid w:val="00BB77AC"/>
    <w:rsid w:val="00BB7C82"/>
    <w:rsid w:val="00BC1B42"/>
    <w:rsid w:val="00BC1B59"/>
    <w:rsid w:val="00BC5EEB"/>
    <w:rsid w:val="00BD1361"/>
    <w:rsid w:val="00BD13A0"/>
    <w:rsid w:val="00BD1837"/>
    <w:rsid w:val="00BD26E2"/>
    <w:rsid w:val="00BD2EA8"/>
    <w:rsid w:val="00BD3117"/>
    <w:rsid w:val="00BD4558"/>
    <w:rsid w:val="00BE20FF"/>
    <w:rsid w:val="00BE2792"/>
    <w:rsid w:val="00BE2B6B"/>
    <w:rsid w:val="00BE7434"/>
    <w:rsid w:val="00BE74E5"/>
    <w:rsid w:val="00BF0775"/>
    <w:rsid w:val="00BF0FC6"/>
    <w:rsid w:val="00BF2E2D"/>
    <w:rsid w:val="00BF4305"/>
    <w:rsid w:val="00C01041"/>
    <w:rsid w:val="00C01916"/>
    <w:rsid w:val="00C02219"/>
    <w:rsid w:val="00C02781"/>
    <w:rsid w:val="00C052BC"/>
    <w:rsid w:val="00C07A1F"/>
    <w:rsid w:val="00C11D68"/>
    <w:rsid w:val="00C11DD3"/>
    <w:rsid w:val="00C1496F"/>
    <w:rsid w:val="00C20481"/>
    <w:rsid w:val="00C21103"/>
    <w:rsid w:val="00C21964"/>
    <w:rsid w:val="00C22631"/>
    <w:rsid w:val="00C23726"/>
    <w:rsid w:val="00C252E2"/>
    <w:rsid w:val="00C26251"/>
    <w:rsid w:val="00C26F0A"/>
    <w:rsid w:val="00C277D8"/>
    <w:rsid w:val="00C30570"/>
    <w:rsid w:val="00C30703"/>
    <w:rsid w:val="00C335F4"/>
    <w:rsid w:val="00C3685E"/>
    <w:rsid w:val="00C41A2E"/>
    <w:rsid w:val="00C42063"/>
    <w:rsid w:val="00C42D42"/>
    <w:rsid w:val="00C43CA6"/>
    <w:rsid w:val="00C471FD"/>
    <w:rsid w:val="00C47C6A"/>
    <w:rsid w:val="00C51266"/>
    <w:rsid w:val="00C523EB"/>
    <w:rsid w:val="00C5268F"/>
    <w:rsid w:val="00C53E36"/>
    <w:rsid w:val="00C53FC0"/>
    <w:rsid w:val="00C54A9D"/>
    <w:rsid w:val="00C55D24"/>
    <w:rsid w:val="00C5724D"/>
    <w:rsid w:val="00C57DD1"/>
    <w:rsid w:val="00C61519"/>
    <w:rsid w:val="00C61BC6"/>
    <w:rsid w:val="00C620B4"/>
    <w:rsid w:val="00C62224"/>
    <w:rsid w:val="00C63111"/>
    <w:rsid w:val="00C64774"/>
    <w:rsid w:val="00C67924"/>
    <w:rsid w:val="00C70D63"/>
    <w:rsid w:val="00C71493"/>
    <w:rsid w:val="00C72235"/>
    <w:rsid w:val="00C736A4"/>
    <w:rsid w:val="00C73DBC"/>
    <w:rsid w:val="00C73E3E"/>
    <w:rsid w:val="00C7665D"/>
    <w:rsid w:val="00C77080"/>
    <w:rsid w:val="00C80ED7"/>
    <w:rsid w:val="00C86B13"/>
    <w:rsid w:val="00C90E2C"/>
    <w:rsid w:val="00C92732"/>
    <w:rsid w:val="00C938CE"/>
    <w:rsid w:val="00C9412E"/>
    <w:rsid w:val="00C94565"/>
    <w:rsid w:val="00C9461C"/>
    <w:rsid w:val="00CA0C6B"/>
    <w:rsid w:val="00CA0D19"/>
    <w:rsid w:val="00CA113B"/>
    <w:rsid w:val="00CA27B8"/>
    <w:rsid w:val="00CA42CC"/>
    <w:rsid w:val="00CA4CD1"/>
    <w:rsid w:val="00CA5608"/>
    <w:rsid w:val="00CA5C72"/>
    <w:rsid w:val="00CA6EB1"/>
    <w:rsid w:val="00CA7535"/>
    <w:rsid w:val="00CB06F3"/>
    <w:rsid w:val="00CB10D2"/>
    <w:rsid w:val="00CB115F"/>
    <w:rsid w:val="00CB1784"/>
    <w:rsid w:val="00CB2978"/>
    <w:rsid w:val="00CB425F"/>
    <w:rsid w:val="00CB4780"/>
    <w:rsid w:val="00CB4C2D"/>
    <w:rsid w:val="00CB5C27"/>
    <w:rsid w:val="00CB722F"/>
    <w:rsid w:val="00CB7856"/>
    <w:rsid w:val="00CB7BD4"/>
    <w:rsid w:val="00CC0907"/>
    <w:rsid w:val="00CC1C52"/>
    <w:rsid w:val="00CC2172"/>
    <w:rsid w:val="00CC4734"/>
    <w:rsid w:val="00CC476A"/>
    <w:rsid w:val="00CC56D5"/>
    <w:rsid w:val="00CC5CB0"/>
    <w:rsid w:val="00CC6B02"/>
    <w:rsid w:val="00CC79AD"/>
    <w:rsid w:val="00CC7E39"/>
    <w:rsid w:val="00CD1D13"/>
    <w:rsid w:val="00CD415E"/>
    <w:rsid w:val="00CD7D54"/>
    <w:rsid w:val="00CE1C9B"/>
    <w:rsid w:val="00CE4A94"/>
    <w:rsid w:val="00CE68AE"/>
    <w:rsid w:val="00CE7901"/>
    <w:rsid w:val="00CF14B8"/>
    <w:rsid w:val="00CF1A0F"/>
    <w:rsid w:val="00CF1CE5"/>
    <w:rsid w:val="00CF3299"/>
    <w:rsid w:val="00CF42FC"/>
    <w:rsid w:val="00CF5394"/>
    <w:rsid w:val="00CF5986"/>
    <w:rsid w:val="00D01BCC"/>
    <w:rsid w:val="00D04020"/>
    <w:rsid w:val="00D05B62"/>
    <w:rsid w:val="00D064C3"/>
    <w:rsid w:val="00D06695"/>
    <w:rsid w:val="00D0697F"/>
    <w:rsid w:val="00D07FA6"/>
    <w:rsid w:val="00D1036F"/>
    <w:rsid w:val="00D13887"/>
    <w:rsid w:val="00D165A8"/>
    <w:rsid w:val="00D17F44"/>
    <w:rsid w:val="00D21273"/>
    <w:rsid w:val="00D21429"/>
    <w:rsid w:val="00D217A6"/>
    <w:rsid w:val="00D219E3"/>
    <w:rsid w:val="00D21F9F"/>
    <w:rsid w:val="00D220A3"/>
    <w:rsid w:val="00D226BA"/>
    <w:rsid w:val="00D2350C"/>
    <w:rsid w:val="00D23D2F"/>
    <w:rsid w:val="00D25CF3"/>
    <w:rsid w:val="00D30B10"/>
    <w:rsid w:val="00D33357"/>
    <w:rsid w:val="00D33CFE"/>
    <w:rsid w:val="00D360CD"/>
    <w:rsid w:val="00D3650C"/>
    <w:rsid w:val="00D36EC8"/>
    <w:rsid w:val="00D4051C"/>
    <w:rsid w:val="00D405AE"/>
    <w:rsid w:val="00D413B3"/>
    <w:rsid w:val="00D41944"/>
    <w:rsid w:val="00D438D9"/>
    <w:rsid w:val="00D4481B"/>
    <w:rsid w:val="00D46347"/>
    <w:rsid w:val="00D506A1"/>
    <w:rsid w:val="00D50A83"/>
    <w:rsid w:val="00D50AC0"/>
    <w:rsid w:val="00D50BB3"/>
    <w:rsid w:val="00D52252"/>
    <w:rsid w:val="00D52E8B"/>
    <w:rsid w:val="00D617B9"/>
    <w:rsid w:val="00D61C87"/>
    <w:rsid w:val="00D620A8"/>
    <w:rsid w:val="00D6368E"/>
    <w:rsid w:val="00D63941"/>
    <w:rsid w:val="00D64F42"/>
    <w:rsid w:val="00D6783A"/>
    <w:rsid w:val="00D7131B"/>
    <w:rsid w:val="00D71B8B"/>
    <w:rsid w:val="00D736B7"/>
    <w:rsid w:val="00D74C85"/>
    <w:rsid w:val="00D76499"/>
    <w:rsid w:val="00D76DA4"/>
    <w:rsid w:val="00D81473"/>
    <w:rsid w:val="00D83703"/>
    <w:rsid w:val="00D838A4"/>
    <w:rsid w:val="00D8642C"/>
    <w:rsid w:val="00D8677F"/>
    <w:rsid w:val="00D87A5E"/>
    <w:rsid w:val="00D87D94"/>
    <w:rsid w:val="00D90CA3"/>
    <w:rsid w:val="00D921B0"/>
    <w:rsid w:val="00D93526"/>
    <w:rsid w:val="00D946C7"/>
    <w:rsid w:val="00D9512C"/>
    <w:rsid w:val="00D9565F"/>
    <w:rsid w:val="00D95D7B"/>
    <w:rsid w:val="00DA0666"/>
    <w:rsid w:val="00DA1C9A"/>
    <w:rsid w:val="00DA1FE0"/>
    <w:rsid w:val="00DA29AC"/>
    <w:rsid w:val="00DA3A16"/>
    <w:rsid w:val="00DA3BCA"/>
    <w:rsid w:val="00DA6FAC"/>
    <w:rsid w:val="00DB08B3"/>
    <w:rsid w:val="00DB348C"/>
    <w:rsid w:val="00DB3E0C"/>
    <w:rsid w:val="00DB4080"/>
    <w:rsid w:val="00DB4102"/>
    <w:rsid w:val="00DB474D"/>
    <w:rsid w:val="00DB5E74"/>
    <w:rsid w:val="00DB7B8A"/>
    <w:rsid w:val="00DC0767"/>
    <w:rsid w:val="00DC0D39"/>
    <w:rsid w:val="00DC1E30"/>
    <w:rsid w:val="00DC1FB8"/>
    <w:rsid w:val="00DC56A2"/>
    <w:rsid w:val="00DD0B0D"/>
    <w:rsid w:val="00DD1974"/>
    <w:rsid w:val="00DD1CAD"/>
    <w:rsid w:val="00DD30FC"/>
    <w:rsid w:val="00DD36D4"/>
    <w:rsid w:val="00DD4A77"/>
    <w:rsid w:val="00DD4E7E"/>
    <w:rsid w:val="00DD5708"/>
    <w:rsid w:val="00DD6E2A"/>
    <w:rsid w:val="00DD750F"/>
    <w:rsid w:val="00DD7BE3"/>
    <w:rsid w:val="00DE0F80"/>
    <w:rsid w:val="00DE1D12"/>
    <w:rsid w:val="00DE3504"/>
    <w:rsid w:val="00DE3DE6"/>
    <w:rsid w:val="00DE4237"/>
    <w:rsid w:val="00DE498E"/>
    <w:rsid w:val="00DE4A73"/>
    <w:rsid w:val="00DE50AF"/>
    <w:rsid w:val="00DF080E"/>
    <w:rsid w:val="00DF0D2D"/>
    <w:rsid w:val="00DF2163"/>
    <w:rsid w:val="00DF385A"/>
    <w:rsid w:val="00DF3D00"/>
    <w:rsid w:val="00DF4A56"/>
    <w:rsid w:val="00E008C2"/>
    <w:rsid w:val="00E01630"/>
    <w:rsid w:val="00E02EFF"/>
    <w:rsid w:val="00E02FD4"/>
    <w:rsid w:val="00E03897"/>
    <w:rsid w:val="00E047A4"/>
    <w:rsid w:val="00E05C84"/>
    <w:rsid w:val="00E06B1D"/>
    <w:rsid w:val="00E073D5"/>
    <w:rsid w:val="00E111E7"/>
    <w:rsid w:val="00E1243C"/>
    <w:rsid w:val="00E14A68"/>
    <w:rsid w:val="00E14C99"/>
    <w:rsid w:val="00E15774"/>
    <w:rsid w:val="00E158B4"/>
    <w:rsid w:val="00E162AF"/>
    <w:rsid w:val="00E16A5A"/>
    <w:rsid w:val="00E21B10"/>
    <w:rsid w:val="00E21E84"/>
    <w:rsid w:val="00E24A62"/>
    <w:rsid w:val="00E24DF0"/>
    <w:rsid w:val="00E26C31"/>
    <w:rsid w:val="00E3112F"/>
    <w:rsid w:val="00E3240A"/>
    <w:rsid w:val="00E32D6E"/>
    <w:rsid w:val="00E33388"/>
    <w:rsid w:val="00E37DD7"/>
    <w:rsid w:val="00E43920"/>
    <w:rsid w:val="00E4733D"/>
    <w:rsid w:val="00E47CF2"/>
    <w:rsid w:val="00E55064"/>
    <w:rsid w:val="00E568D8"/>
    <w:rsid w:val="00E573A6"/>
    <w:rsid w:val="00E57BA4"/>
    <w:rsid w:val="00E60D6F"/>
    <w:rsid w:val="00E61A37"/>
    <w:rsid w:val="00E644EA"/>
    <w:rsid w:val="00E655FA"/>
    <w:rsid w:val="00E6796C"/>
    <w:rsid w:val="00E729A6"/>
    <w:rsid w:val="00E7340B"/>
    <w:rsid w:val="00E74233"/>
    <w:rsid w:val="00E7456F"/>
    <w:rsid w:val="00E74FD7"/>
    <w:rsid w:val="00E75BF8"/>
    <w:rsid w:val="00E76420"/>
    <w:rsid w:val="00E8105D"/>
    <w:rsid w:val="00E83248"/>
    <w:rsid w:val="00E86B46"/>
    <w:rsid w:val="00E86F24"/>
    <w:rsid w:val="00E91629"/>
    <w:rsid w:val="00E91781"/>
    <w:rsid w:val="00E9250A"/>
    <w:rsid w:val="00E937CB"/>
    <w:rsid w:val="00E949D9"/>
    <w:rsid w:val="00E95D4B"/>
    <w:rsid w:val="00E96CEB"/>
    <w:rsid w:val="00E9773B"/>
    <w:rsid w:val="00EA056E"/>
    <w:rsid w:val="00EA05CF"/>
    <w:rsid w:val="00EA0E81"/>
    <w:rsid w:val="00EA21A8"/>
    <w:rsid w:val="00EA3D61"/>
    <w:rsid w:val="00EA547D"/>
    <w:rsid w:val="00EA6004"/>
    <w:rsid w:val="00EB0AEF"/>
    <w:rsid w:val="00EB1498"/>
    <w:rsid w:val="00EB52C6"/>
    <w:rsid w:val="00EB5E65"/>
    <w:rsid w:val="00EC01EE"/>
    <w:rsid w:val="00EC0BEF"/>
    <w:rsid w:val="00EC22C3"/>
    <w:rsid w:val="00EC3152"/>
    <w:rsid w:val="00EC4526"/>
    <w:rsid w:val="00EC504B"/>
    <w:rsid w:val="00ED05F5"/>
    <w:rsid w:val="00ED1776"/>
    <w:rsid w:val="00ED24C6"/>
    <w:rsid w:val="00ED2D6A"/>
    <w:rsid w:val="00ED476B"/>
    <w:rsid w:val="00ED68E9"/>
    <w:rsid w:val="00EE06CF"/>
    <w:rsid w:val="00EE1901"/>
    <w:rsid w:val="00EE1B70"/>
    <w:rsid w:val="00EE1C40"/>
    <w:rsid w:val="00EE6004"/>
    <w:rsid w:val="00EE635D"/>
    <w:rsid w:val="00EE72A3"/>
    <w:rsid w:val="00EE7907"/>
    <w:rsid w:val="00EF0908"/>
    <w:rsid w:val="00EF4655"/>
    <w:rsid w:val="00EF4B65"/>
    <w:rsid w:val="00EF4BA5"/>
    <w:rsid w:val="00EF5596"/>
    <w:rsid w:val="00F00572"/>
    <w:rsid w:val="00F009EF"/>
    <w:rsid w:val="00F00B60"/>
    <w:rsid w:val="00F010E8"/>
    <w:rsid w:val="00F0146F"/>
    <w:rsid w:val="00F024A7"/>
    <w:rsid w:val="00F039EC"/>
    <w:rsid w:val="00F05184"/>
    <w:rsid w:val="00F054FE"/>
    <w:rsid w:val="00F12074"/>
    <w:rsid w:val="00F12B26"/>
    <w:rsid w:val="00F13952"/>
    <w:rsid w:val="00F13CAC"/>
    <w:rsid w:val="00F1411D"/>
    <w:rsid w:val="00F14A50"/>
    <w:rsid w:val="00F1571B"/>
    <w:rsid w:val="00F218B4"/>
    <w:rsid w:val="00F22888"/>
    <w:rsid w:val="00F22D61"/>
    <w:rsid w:val="00F22FB4"/>
    <w:rsid w:val="00F23584"/>
    <w:rsid w:val="00F24C13"/>
    <w:rsid w:val="00F262D7"/>
    <w:rsid w:val="00F26DF4"/>
    <w:rsid w:val="00F312E7"/>
    <w:rsid w:val="00F31E07"/>
    <w:rsid w:val="00F335F7"/>
    <w:rsid w:val="00F348A8"/>
    <w:rsid w:val="00F35DF5"/>
    <w:rsid w:val="00F409F3"/>
    <w:rsid w:val="00F41559"/>
    <w:rsid w:val="00F4265A"/>
    <w:rsid w:val="00F42D91"/>
    <w:rsid w:val="00F430AE"/>
    <w:rsid w:val="00F4582B"/>
    <w:rsid w:val="00F45C88"/>
    <w:rsid w:val="00F50DF5"/>
    <w:rsid w:val="00F52824"/>
    <w:rsid w:val="00F542B0"/>
    <w:rsid w:val="00F549F9"/>
    <w:rsid w:val="00F6062D"/>
    <w:rsid w:val="00F60F73"/>
    <w:rsid w:val="00F61FF0"/>
    <w:rsid w:val="00F63F08"/>
    <w:rsid w:val="00F6528A"/>
    <w:rsid w:val="00F66BCD"/>
    <w:rsid w:val="00F66E4B"/>
    <w:rsid w:val="00F67128"/>
    <w:rsid w:val="00F709E2"/>
    <w:rsid w:val="00F70B99"/>
    <w:rsid w:val="00F72390"/>
    <w:rsid w:val="00F7593E"/>
    <w:rsid w:val="00F75BEF"/>
    <w:rsid w:val="00F774EF"/>
    <w:rsid w:val="00F83CC6"/>
    <w:rsid w:val="00F862EC"/>
    <w:rsid w:val="00F86334"/>
    <w:rsid w:val="00F86613"/>
    <w:rsid w:val="00F87763"/>
    <w:rsid w:val="00F91351"/>
    <w:rsid w:val="00F916D5"/>
    <w:rsid w:val="00F94B11"/>
    <w:rsid w:val="00FA08E4"/>
    <w:rsid w:val="00FA09BD"/>
    <w:rsid w:val="00FA1B16"/>
    <w:rsid w:val="00FA576F"/>
    <w:rsid w:val="00FA5AEB"/>
    <w:rsid w:val="00FA5B80"/>
    <w:rsid w:val="00FA7E89"/>
    <w:rsid w:val="00FB0335"/>
    <w:rsid w:val="00FB0D09"/>
    <w:rsid w:val="00FB12FD"/>
    <w:rsid w:val="00FB2421"/>
    <w:rsid w:val="00FB2F94"/>
    <w:rsid w:val="00FB30E6"/>
    <w:rsid w:val="00FB3264"/>
    <w:rsid w:val="00FB41CE"/>
    <w:rsid w:val="00FB58AE"/>
    <w:rsid w:val="00FB6C0F"/>
    <w:rsid w:val="00FB6E81"/>
    <w:rsid w:val="00FB757E"/>
    <w:rsid w:val="00FB7FC2"/>
    <w:rsid w:val="00FC3560"/>
    <w:rsid w:val="00FC4710"/>
    <w:rsid w:val="00FC5438"/>
    <w:rsid w:val="00FC6B2B"/>
    <w:rsid w:val="00FD1221"/>
    <w:rsid w:val="00FD38B6"/>
    <w:rsid w:val="00FD4083"/>
    <w:rsid w:val="00FD4105"/>
    <w:rsid w:val="00FD4675"/>
    <w:rsid w:val="00FD5D1E"/>
    <w:rsid w:val="00FE2EFB"/>
    <w:rsid w:val="00FE4D28"/>
    <w:rsid w:val="00FE5D4C"/>
    <w:rsid w:val="00FE6555"/>
    <w:rsid w:val="00FF1707"/>
    <w:rsid w:val="00FF223D"/>
    <w:rsid w:val="00FF2C18"/>
    <w:rsid w:val="00FF2D3B"/>
    <w:rsid w:val="00FF345A"/>
    <w:rsid w:val="00FF3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0D"/>
  </w:style>
  <w:style w:type="paragraph" w:styleId="2">
    <w:name w:val="heading 2"/>
    <w:basedOn w:val="a"/>
    <w:link w:val="2Char"/>
    <w:uiPriority w:val="9"/>
    <w:qFormat/>
    <w:rsid w:val="00255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0D1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D1F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0D1F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AC"/>
    <w:pPr>
      <w:ind w:left="720"/>
      <w:contextualSpacing/>
    </w:pPr>
  </w:style>
  <w:style w:type="paragraph" w:styleId="a4">
    <w:name w:val="endnote text"/>
    <w:basedOn w:val="a"/>
    <w:link w:val="Char"/>
    <w:uiPriority w:val="99"/>
    <w:semiHidden/>
    <w:unhideWhenUsed/>
    <w:rsid w:val="00F218B4"/>
    <w:pPr>
      <w:spacing w:after="0" w:line="240" w:lineRule="auto"/>
    </w:pPr>
    <w:rPr>
      <w:sz w:val="20"/>
      <w:szCs w:val="20"/>
    </w:rPr>
  </w:style>
  <w:style w:type="character" w:customStyle="1" w:styleId="Char">
    <w:name w:val="نص تعليق ختامي Char"/>
    <w:basedOn w:val="a0"/>
    <w:link w:val="a4"/>
    <w:uiPriority w:val="99"/>
    <w:semiHidden/>
    <w:rsid w:val="00F218B4"/>
    <w:rPr>
      <w:sz w:val="20"/>
      <w:szCs w:val="20"/>
    </w:rPr>
  </w:style>
  <w:style w:type="character" w:styleId="a5">
    <w:name w:val="endnote reference"/>
    <w:basedOn w:val="a0"/>
    <w:uiPriority w:val="99"/>
    <w:semiHidden/>
    <w:unhideWhenUsed/>
    <w:rsid w:val="00F218B4"/>
    <w:rPr>
      <w:vertAlign w:val="superscript"/>
    </w:rPr>
  </w:style>
  <w:style w:type="table" w:styleId="a6">
    <w:name w:val="Table Grid"/>
    <w:basedOn w:val="a1"/>
    <w:uiPriority w:val="39"/>
    <w:rsid w:val="00F33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0"/>
    <w:uiPriority w:val="99"/>
    <w:unhideWhenUsed/>
    <w:rsid w:val="00A11B65"/>
    <w:pPr>
      <w:spacing w:after="0" w:line="240" w:lineRule="auto"/>
    </w:pPr>
    <w:rPr>
      <w:sz w:val="20"/>
      <w:szCs w:val="20"/>
    </w:rPr>
  </w:style>
  <w:style w:type="character" w:customStyle="1" w:styleId="Char0">
    <w:name w:val="نص حاشية سفلية Char"/>
    <w:basedOn w:val="a0"/>
    <w:link w:val="a7"/>
    <w:uiPriority w:val="99"/>
    <w:rsid w:val="00A11B65"/>
    <w:rPr>
      <w:sz w:val="20"/>
      <w:szCs w:val="20"/>
    </w:rPr>
  </w:style>
  <w:style w:type="character" w:styleId="a8">
    <w:name w:val="footnote reference"/>
    <w:basedOn w:val="a0"/>
    <w:uiPriority w:val="99"/>
    <w:semiHidden/>
    <w:unhideWhenUsed/>
    <w:rsid w:val="00A11B65"/>
    <w:rPr>
      <w:vertAlign w:val="superscript"/>
    </w:rPr>
  </w:style>
  <w:style w:type="table" w:customStyle="1" w:styleId="GridTable2Accent1">
    <w:name w:val="Grid Table 2 Accent 1"/>
    <w:basedOn w:val="a1"/>
    <w:uiPriority w:val="47"/>
    <w:rsid w:val="00DE3DE6"/>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a1"/>
    <w:uiPriority w:val="49"/>
    <w:rsid w:val="00DE3DE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a1"/>
    <w:uiPriority w:val="49"/>
    <w:rsid w:val="00DE3DE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a1"/>
    <w:uiPriority w:val="49"/>
    <w:rsid w:val="00201C8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a0"/>
    <w:uiPriority w:val="99"/>
    <w:unhideWhenUsed/>
    <w:rsid w:val="00A966A4"/>
    <w:rPr>
      <w:color w:val="0563C1" w:themeColor="hyperlink"/>
      <w:u w:val="single"/>
    </w:rPr>
  </w:style>
  <w:style w:type="character" w:customStyle="1" w:styleId="2Char">
    <w:name w:val="عنوان 2 Char"/>
    <w:basedOn w:val="a0"/>
    <w:link w:val="2"/>
    <w:uiPriority w:val="9"/>
    <w:rsid w:val="00255457"/>
    <w:rPr>
      <w:rFonts w:ascii="Times New Roman" w:eastAsia="Times New Roman" w:hAnsi="Times New Roman" w:cs="Times New Roman"/>
      <w:b/>
      <w:bCs/>
      <w:sz w:val="36"/>
      <w:szCs w:val="36"/>
    </w:rPr>
  </w:style>
  <w:style w:type="paragraph" w:styleId="a9">
    <w:name w:val="header"/>
    <w:basedOn w:val="a"/>
    <w:link w:val="Char1"/>
    <w:uiPriority w:val="99"/>
    <w:unhideWhenUsed/>
    <w:rsid w:val="00A1693A"/>
    <w:pPr>
      <w:tabs>
        <w:tab w:val="center" w:pos="4153"/>
        <w:tab w:val="right" w:pos="8306"/>
      </w:tabs>
      <w:spacing w:after="0" w:line="240" w:lineRule="auto"/>
    </w:pPr>
  </w:style>
  <w:style w:type="character" w:customStyle="1" w:styleId="Char1">
    <w:name w:val="رأس الصفحة Char"/>
    <w:basedOn w:val="a0"/>
    <w:link w:val="a9"/>
    <w:uiPriority w:val="99"/>
    <w:rsid w:val="00A1693A"/>
  </w:style>
  <w:style w:type="paragraph" w:styleId="aa">
    <w:name w:val="footer"/>
    <w:basedOn w:val="a"/>
    <w:link w:val="Char2"/>
    <w:uiPriority w:val="99"/>
    <w:unhideWhenUsed/>
    <w:rsid w:val="00A1693A"/>
    <w:pPr>
      <w:tabs>
        <w:tab w:val="center" w:pos="4153"/>
        <w:tab w:val="right" w:pos="8306"/>
      </w:tabs>
      <w:spacing w:after="0" w:line="240" w:lineRule="auto"/>
    </w:pPr>
  </w:style>
  <w:style w:type="character" w:customStyle="1" w:styleId="Char2">
    <w:name w:val="تذييل الصفحة Char"/>
    <w:basedOn w:val="a0"/>
    <w:link w:val="aa"/>
    <w:uiPriority w:val="99"/>
    <w:rsid w:val="00A1693A"/>
  </w:style>
  <w:style w:type="paragraph" w:styleId="ab">
    <w:name w:val="Balloon Text"/>
    <w:basedOn w:val="a"/>
    <w:link w:val="Char3"/>
    <w:uiPriority w:val="99"/>
    <w:semiHidden/>
    <w:unhideWhenUsed/>
    <w:rsid w:val="000E4FCC"/>
    <w:pPr>
      <w:spacing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0E4FCC"/>
    <w:rPr>
      <w:rFonts w:ascii="Tahoma" w:hAnsi="Tahoma" w:cs="Tahoma"/>
      <w:sz w:val="18"/>
      <w:szCs w:val="18"/>
    </w:rPr>
  </w:style>
  <w:style w:type="character" w:customStyle="1" w:styleId="rynqvb">
    <w:name w:val="rynqvb"/>
    <w:basedOn w:val="a0"/>
    <w:rsid w:val="00EF5596"/>
  </w:style>
  <w:style w:type="character" w:customStyle="1" w:styleId="hgkelc">
    <w:name w:val="hgkelc"/>
    <w:basedOn w:val="a0"/>
    <w:rsid w:val="00EF5596"/>
  </w:style>
  <w:style w:type="character" w:customStyle="1" w:styleId="3Char">
    <w:name w:val="عنوان 3 Char"/>
    <w:basedOn w:val="a0"/>
    <w:link w:val="3"/>
    <w:uiPriority w:val="9"/>
    <w:semiHidden/>
    <w:rsid w:val="000D1FFC"/>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semiHidden/>
    <w:rsid w:val="000D1FFC"/>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semiHidden/>
    <w:rsid w:val="000D1FFC"/>
    <w:rPr>
      <w:rFonts w:asciiTheme="majorHAnsi" w:eastAsiaTheme="majorEastAsia" w:hAnsiTheme="majorHAnsi" w:cstheme="majorBidi"/>
      <w:color w:val="2E74B5" w:themeColor="accent1" w:themeShade="BF"/>
    </w:rPr>
  </w:style>
  <w:style w:type="paragraph" w:styleId="ac">
    <w:name w:val="Normal (Web)"/>
    <w:basedOn w:val="a"/>
    <w:uiPriority w:val="99"/>
    <w:unhideWhenUsed/>
    <w:rsid w:val="00FC5438"/>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FC5438"/>
    <w:rPr>
      <w:b/>
      <w:bCs/>
    </w:rPr>
  </w:style>
  <w:style w:type="paragraph" w:customStyle="1" w:styleId="footnotedescription">
    <w:name w:val="footnote description"/>
    <w:next w:val="a"/>
    <w:link w:val="footnotedescriptionChar"/>
    <w:hidden/>
    <w:rsid w:val="00B8337E"/>
    <w:pPr>
      <w:spacing w:after="5"/>
      <w:ind w:left="1281"/>
    </w:pPr>
    <w:rPr>
      <w:rFonts w:ascii="Arial" w:eastAsia="Arial" w:hAnsi="Arial" w:cs="Arial"/>
      <w:color w:val="000000"/>
      <w:sz w:val="20"/>
    </w:rPr>
  </w:style>
  <w:style w:type="character" w:customStyle="1" w:styleId="footnotedescriptionChar">
    <w:name w:val="footnote description Char"/>
    <w:link w:val="footnotedescription"/>
    <w:rsid w:val="00B8337E"/>
    <w:rPr>
      <w:rFonts w:ascii="Arial" w:eastAsia="Arial" w:hAnsi="Arial" w:cs="Arial"/>
      <w:color w:val="000000"/>
      <w:sz w:val="20"/>
    </w:rPr>
  </w:style>
  <w:style w:type="character" w:customStyle="1" w:styleId="footnotemark">
    <w:name w:val="footnote mark"/>
    <w:hidden/>
    <w:rsid w:val="00B8337E"/>
    <w:rPr>
      <w:rFonts w:ascii="Arial" w:eastAsia="Arial" w:hAnsi="Arial" w:cs="Arial"/>
      <w:color w:val="000000"/>
      <w:sz w:val="20"/>
      <w:vertAlign w:val="superscript"/>
    </w:rPr>
  </w:style>
  <w:style w:type="paragraph" w:styleId="HTML">
    <w:name w:val="HTML Preformatted"/>
    <w:basedOn w:val="a"/>
    <w:link w:val="HTMLChar"/>
    <w:uiPriority w:val="99"/>
    <w:unhideWhenUsed/>
    <w:rsid w:val="00A8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82943"/>
    <w:rPr>
      <w:rFonts w:ascii="Courier New" w:eastAsia="Times New Roman" w:hAnsi="Courier New" w:cs="Courier New"/>
      <w:sz w:val="20"/>
      <w:szCs w:val="20"/>
    </w:rPr>
  </w:style>
  <w:style w:type="character" w:customStyle="1" w:styleId="y2iqfc">
    <w:name w:val="y2iqfc"/>
    <w:basedOn w:val="a0"/>
    <w:rsid w:val="00A82943"/>
  </w:style>
  <w:style w:type="table" w:customStyle="1" w:styleId="GridTable5DarkAccent1">
    <w:name w:val="Grid Table 5 Dark Accent 1"/>
    <w:basedOn w:val="a1"/>
    <w:uiPriority w:val="50"/>
    <w:rsid w:val="0071388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e">
    <w:name w:val="Emphasis"/>
    <w:basedOn w:val="a0"/>
    <w:uiPriority w:val="20"/>
    <w:qFormat/>
    <w:rsid w:val="00C02219"/>
    <w:rPr>
      <w:i/>
      <w:iCs/>
    </w:rPr>
  </w:style>
  <w:style w:type="table" w:customStyle="1" w:styleId="GridTable4Accent4">
    <w:name w:val="Grid Table 4 Accent 4"/>
    <w:basedOn w:val="a1"/>
    <w:uiPriority w:val="49"/>
    <w:rsid w:val="008B064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
    <w:name w:val="Grid Table 4 Accent 3"/>
    <w:basedOn w:val="a1"/>
    <w:uiPriority w:val="49"/>
    <w:rsid w:val="007A09C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F0D"/>
  </w:style>
  <w:style w:type="paragraph" w:styleId="2">
    <w:name w:val="heading 2"/>
    <w:basedOn w:val="a"/>
    <w:link w:val="2Char"/>
    <w:uiPriority w:val="9"/>
    <w:qFormat/>
    <w:rsid w:val="002554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0D1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D1F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0D1FF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AC"/>
    <w:pPr>
      <w:ind w:left="720"/>
      <w:contextualSpacing/>
    </w:pPr>
  </w:style>
  <w:style w:type="paragraph" w:styleId="a4">
    <w:name w:val="endnote text"/>
    <w:basedOn w:val="a"/>
    <w:link w:val="Char"/>
    <w:uiPriority w:val="99"/>
    <w:semiHidden/>
    <w:unhideWhenUsed/>
    <w:rsid w:val="00F218B4"/>
    <w:pPr>
      <w:spacing w:after="0" w:line="240" w:lineRule="auto"/>
    </w:pPr>
    <w:rPr>
      <w:sz w:val="20"/>
      <w:szCs w:val="20"/>
    </w:rPr>
  </w:style>
  <w:style w:type="character" w:customStyle="1" w:styleId="Char">
    <w:name w:val="نص تعليق ختامي Char"/>
    <w:basedOn w:val="a0"/>
    <w:link w:val="a4"/>
    <w:uiPriority w:val="99"/>
    <w:semiHidden/>
    <w:rsid w:val="00F218B4"/>
    <w:rPr>
      <w:sz w:val="20"/>
      <w:szCs w:val="20"/>
    </w:rPr>
  </w:style>
  <w:style w:type="character" w:styleId="a5">
    <w:name w:val="endnote reference"/>
    <w:basedOn w:val="a0"/>
    <w:uiPriority w:val="99"/>
    <w:semiHidden/>
    <w:unhideWhenUsed/>
    <w:rsid w:val="00F218B4"/>
    <w:rPr>
      <w:vertAlign w:val="superscript"/>
    </w:rPr>
  </w:style>
  <w:style w:type="table" w:styleId="a6">
    <w:name w:val="Table Grid"/>
    <w:basedOn w:val="a1"/>
    <w:uiPriority w:val="39"/>
    <w:rsid w:val="00F335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0"/>
    <w:uiPriority w:val="99"/>
    <w:unhideWhenUsed/>
    <w:rsid w:val="00A11B65"/>
    <w:pPr>
      <w:spacing w:after="0" w:line="240" w:lineRule="auto"/>
    </w:pPr>
    <w:rPr>
      <w:sz w:val="20"/>
      <w:szCs w:val="20"/>
    </w:rPr>
  </w:style>
  <w:style w:type="character" w:customStyle="1" w:styleId="Char0">
    <w:name w:val="نص حاشية سفلية Char"/>
    <w:basedOn w:val="a0"/>
    <w:link w:val="a7"/>
    <w:uiPriority w:val="99"/>
    <w:rsid w:val="00A11B65"/>
    <w:rPr>
      <w:sz w:val="20"/>
      <w:szCs w:val="20"/>
    </w:rPr>
  </w:style>
  <w:style w:type="character" w:styleId="a8">
    <w:name w:val="footnote reference"/>
    <w:basedOn w:val="a0"/>
    <w:uiPriority w:val="99"/>
    <w:semiHidden/>
    <w:unhideWhenUsed/>
    <w:rsid w:val="00A11B65"/>
    <w:rPr>
      <w:vertAlign w:val="superscript"/>
    </w:rPr>
  </w:style>
  <w:style w:type="table" w:customStyle="1" w:styleId="GridTable2Accent1">
    <w:name w:val="Grid Table 2 Accent 1"/>
    <w:basedOn w:val="a1"/>
    <w:uiPriority w:val="47"/>
    <w:rsid w:val="00DE3DE6"/>
    <w:pPr>
      <w:spacing w:after="0" w:line="240" w:lineRule="auto"/>
    </w:p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
    <w:name w:val="Grid Table 4 Accent 1"/>
    <w:basedOn w:val="a1"/>
    <w:uiPriority w:val="49"/>
    <w:rsid w:val="00DE3DE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
    <w:name w:val="Grid Table 4 Accent 2"/>
    <w:basedOn w:val="a1"/>
    <w:uiPriority w:val="49"/>
    <w:rsid w:val="00DE3DE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
    <w:name w:val="Grid Table 4 Accent 6"/>
    <w:basedOn w:val="a1"/>
    <w:uiPriority w:val="49"/>
    <w:rsid w:val="00201C89"/>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a0"/>
    <w:uiPriority w:val="99"/>
    <w:unhideWhenUsed/>
    <w:rsid w:val="00A966A4"/>
    <w:rPr>
      <w:color w:val="0563C1" w:themeColor="hyperlink"/>
      <w:u w:val="single"/>
    </w:rPr>
  </w:style>
  <w:style w:type="character" w:customStyle="1" w:styleId="2Char">
    <w:name w:val="عنوان 2 Char"/>
    <w:basedOn w:val="a0"/>
    <w:link w:val="2"/>
    <w:uiPriority w:val="9"/>
    <w:rsid w:val="00255457"/>
    <w:rPr>
      <w:rFonts w:ascii="Times New Roman" w:eastAsia="Times New Roman" w:hAnsi="Times New Roman" w:cs="Times New Roman"/>
      <w:b/>
      <w:bCs/>
      <w:sz w:val="36"/>
      <w:szCs w:val="36"/>
    </w:rPr>
  </w:style>
  <w:style w:type="paragraph" w:styleId="a9">
    <w:name w:val="header"/>
    <w:basedOn w:val="a"/>
    <w:link w:val="Char1"/>
    <w:uiPriority w:val="99"/>
    <w:unhideWhenUsed/>
    <w:rsid w:val="00A1693A"/>
    <w:pPr>
      <w:tabs>
        <w:tab w:val="center" w:pos="4153"/>
        <w:tab w:val="right" w:pos="8306"/>
      </w:tabs>
      <w:spacing w:after="0" w:line="240" w:lineRule="auto"/>
    </w:pPr>
  </w:style>
  <w:style w:type="character" w:customStyle="1" w:styleId="Char1">
    <w:name w:val="رأس الصفحة Char"/>
    <w:basedOn w:val="a0"/>
    <w:link w:val="a9"/>
    <w:uiPriority w:val="99"/>
    <w:rsid w:val="00A1693A"/>
  </w:style>
  <w:style w:type="paragraph" w:styleId="aa">
    <w:name w:val="footer"/>
    <w:basedOn w:val="a"/>
    <w:link w:val="Char2"/>
    <w:uiPriority w:val="99"/>
    <w:unhideWhenUsed/>
    <w:rsid w:val="00A1693A"/>
    <w:pPr>
      <w:tabs>
        <w:tab w:val="center" w:pos="4153"/>
        <w:tab w:val="right" w:pos="8306"/>
      </w:tabs>
      <w:spacing w:after="0" w:line="240" w:lineRule="auto"/>
    </w:pPr>
  </w:style>
  <w:style w:type="character" w:customStyle="1" w:styleId="Char2">
    <w:name w:val="تذييل الصفحة Char"/>
    <w:basedOn w:val="a0"/>
    <w:link w:val="aa"/>
    <w:uiPriority w:val="99"/>
    <w:rsid w:val="00A1693A"/>
  </w:style>
  <w:style w:type="paragraph" w:styleId="ab">
    <w:name w:val="Balloon Text"/>
    <w:basedOn w:val="a"/>
    <w:link w:val="Char3"/>
    <w:uiPriority w:val="99"/>
    <w:semiHidden/>
    <w:unhideWhenUsed/>
    <w:rsid w:val="000E4FCC"/>
    <w:pPr>
      <w:spacing w:after="0" w:line="240" w:lineRule="auto"/>
    </w:pPr>
    <w:rPr>
      <w:rFonts w:ascii="Tahoma" w:hAnsi="Tahoma" w:cs="Tahoma"/>
      <w:sz w:val="18"/>
      <w:szCs w:val="18"/>
    </w:rPr>
  </w:style>
  <w:style w:type="character" w:customStyle="1" w:styleId="Char3">
    <w:name w:val="نص في بالون Char"/>
    <w:basedOn w:val="a0"/>
    <w:link w:val="ab"/>
    <w:uiPriority w:val="99"/>
    <w:semiHidden/>
    <w:rsid w:val="000E4FCC"/>
    <w:rPr>
      <w:rFonts w:ascii="Tahoma" w:hAnsi="Tahoma" w:cs="Tahoma"/>
      <w:sz w:val="18"/>
      <w:szCs w:val="18"/>
    </w:rPr>
  </w:style>
  <w:style w:type="character" w:customStyle="1" w:styleId="rynqvb">
    <w:name w:val="rynqvb"/>
    <w:basedOn w:val="a0"/>
    <w:rsid w:val="00EF5596"/>
  </w:style>
  <w:style w:type="character" w:customStyle="1" w:styleId="hgkelc">
    <w:name w:val="hgkelc"/>
    <w:basedOn w:val="a0"/>
    <w:rsid w:val="00EF5596"/>
  </w:style>
  <w:style w:type="character" w:customStyle="1" w:styleId="3Char">
    <w:name w:val="عنوان 3 Char"/>
    <w:basedOn w:val="a0"/>
    <w:link w:val="3"/>
    <w:uiPriority w:val="9"/>
    <w:semiHidden/>
    <w:rsid w:val="000D1FFC"/>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0"/>
    <w:link w:val="4"/>
    <w:uiPriority w:val="9"/>
    <w:semiHidden/>
    <w:rsid w:val="000D1FFC"/>
    <w:rPr>
      <w:rFonts w:asciiTheme="majorHAnsi" w:eastAsiaTheme="majorEastAsia" w:hAnsiTheme="majorHAnsi" w:cstheme="majorBidi"/>
      <w:i/>
      <w:iCs/>
      <w:color w:val="2E74B5" w:themeColor="accent1" w:themeShade="BF"/>
    </w:rPr>
  </w:style>
  <w:style w:type="character" w:customStyle="1" w:styleId="5Char">
    <w:name w:val="عنوان 5 Char"/>
    <w:basedOn w:val="a0"/>
    <w:link w:val="5"/>
    <w:uiPriority w:val="9"/>
    <w:semiHidden/>
    <w:rsid w:val="000D1FFC"/>
    <w:rPr>
      <w:rFonts w:asciiTheme="majorHAnsi" w:eastAsiaTheme="majorEastAsia" w:hAnsiTheme="majorHAnsi" w:cstheme="majorBidi"/>
      <w:color w:val="2E74B5" w:themeColor="accent1" w:themeShade="BF"/>
    </w:rPr>
  </w:style>
  <w:style w:type="paragraph" w:styleId="ac">
    <w:name w:val="Normal (Web)"/>
    <w:basedOn w:val="a"/>
    <w:uiPriority w:val="99"/>
    <w:unhideWhenUsed/>
    <w:rsid w:val="00FC5438"/>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FC5438"/>
    <w:rPr>
      <w:b/>
      <w:bCs/>
    </w:rPr>
  </w:style>
  <w:style w:type="paragraph" w:customStyle="1" w:styleId="footnotedescription">
    <w:name w:val="footnote description"/>
    <w:next w:val="a"/>
    <w:link w:val="footnotedescriptionChar"/>
    <w:hidden/>
    <w:rsid w:val="00B8337E"/>
    <w:pPr>
      <w:spacing w:after="5"/>
      <w:ind w:left="1281"/>
    </w:pPr>
    <w:rPr>
      <w:rFonts w:ascii="Arial" w:eastAsia="Arial" w:hAnsi="Arial" w:cs="Arial"/>
      <w:color w:val="000000"/>
      <w:sz w:val="20"/>
    </w:rPr>
  </w:style>
  <w:style w:type="character" w:customStyle="1" w:styleId="footnotedescriptionChar">
    <w:name w:val="footnote description Char"/>
    <w:link w:val="footnotedescription"/>
    <w:rsid w:val="00B8337E"/>
    <w:rPr>
      <w:rFonts w:ascii="Arial" w:eastAsia="Arial" w:hAnsi="Arial" w:cs="Arial"/>
      <w:color w:val="000000"/>
      <w:sz w:val="20"/>
    </w:rPr>
  </w:style>
  <w:style w:type="character" w:customStyle="1" w:styleId="footnotemark">
    <w:name w:val="footnote mark"/>
    <w:hidden/>
    <w:rsid w:val="00B8337E"/>
    <w:rPr>
      <w:rFonts w:ascii="Arial" w:eastAsia="Arial" w:hAnsi="Arial" w:cs="Arial"/>
      <w:color w:val="000000"/>
      <w:sz w:val="20"/>
      <w:vertAlign w:val="superscript"/>
    </w:rPr>
  </w:style>
  <w:style w:type="paragraph" w:styleId="HTML">
    <w:name w:val="HTML Preformatted"/>
    <w:basedOn w:val="a"/>
    <w:link w:val="HTMLChar"/>
    <w:uiPriority w:val="99"/>
    <w:unhideWhenUsed/>
    <w:rsid w:val="00A82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A82943"/>
    <w:rPr>
      <w:rFonts w:ascii="Courier New" w:eastAsia="Times New Roman" w:hAnsi="Courier New" w:cs="Courier New"/>
      <w:sz w:val="20"/>
      <w:szCs w:val="20"/>
    </w:rPr>
  </w:style>
  <w:style w:type="character" w:customStyle="1" w:styleId="y2iqfc">
    <w:name w:val="y2iqfc"/>
    <w:basedOn w:val="a0"/>
    <w:rsid w:val="00A82943"/>
  </w:style>
  <w:style w:type="table" w:customStyle="1" w:styleId="GridTable5DarkAccent1">
    <w:name w:val="Grid Table 5 Dark Accent 1"/>
    <w:basedOn w:val="a1"/>
    <w:uiPriority w:val="50"/>
    <w:rsid w:val="0071388D"/>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ae">
    <w:name w:val="Emphasis"/>
    <w:basedOn w:val="a0"/>
    <w:uiPriority w:val="20"/>
    <w:qFormat/>
    <w:rsid w:val="00C02219"/>
    <w:rPr>
      <w:i/>
      <w:iCs/>
    </w:rPr>
  </w:style>
  <w:style w:type="table" w:customStyle="1" w:styleId="GridTable4Accent4">
    <w:name w:val="Grid Table 4 Accent 4"/>
    <w:basedOn w:val="a1"/>
    <w:uiPriority w:val="49"/>
    <w:rsid w:val="008B064D"/>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3">
    <w:name w:val="Grid Table 4 Accent 3"/>
    <w:basedOn w:val="a1"/>
    <w:uiPriority w:val="49"/>
    <w:rsid w:val="007A09C7"/>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0493">
      <w:bodyDiv w:val="1"/>
      <w:marLeft w:val="0"/>
      <w:marRight w:val="0"/>
      <w:marTop w:val="0"/>
      <w:marBottom w:val="0"/>
      <w:divBdr>
        <w:top w:val="none" w:sz="0" w:space="0" w:color="auto"/>
        <w:left w:val="none" w:sz="0" w:space="0" w:color="auto"/>
        <w:bottom w:val="none" w:sz="0" w:space="0" w:color="auto"/>
        <w:right w:val="none" w:sz="0" w:space="0" w:color="auto"/>
      </w:divBdr>
    </w:div>
    <w:div w:id="90205660">
      <w:bodyDiv w:val="1"/>
      <w:marLeft w:val="0"/>
      <w:marRight w:val="0"/>
      <w:marTop w:val="0"/>
      <w:marBottom w:val="0"/>
      <w:divBdr>
        <w:top w:val="none" w:sz="0" w:space="0" w:color="auto"/>
        <w:left w:val="none" w:sz="0" w:space="0" w:color="auto"/>
        <w:bottom w:val="none" w:sz="0" w:space="0" w:color="auto"/>
        <w:right w:val="none" w:sz="0" w:space="0" w:color="auto"/>
      </w:divBdr>
    </w:div>
    <w:div w:id="93289831">
      <w:bodyDiv w:val="1"/>
      <w:marLeft w:val="0"/>
      <w:marRight w:val="0"/>
      <w:marTop w:val="0"/>
      <w:marBottom w:val="0"/>
      <w:divBdr>
        <w:top w:val="none" w:sz="0" w:space="0" w:color="auto"/>
        <w:left w:val="none" w:sz="0" w:space="0" w:color="auto"/>
        <w:bottom w:val="none" w:sz="0" w:space="0" w:color="auto"/>
        <w:right w:val="none" w:sz="0" w:space="0" w:color="auto"/>
      </w:divBdr>
    </w:div>
    <w:div w:id="107163605">
      <w:bodyDiv w:val="1"/>
      <w:marLeft w:val="0"/>
      <w:marRight w:val="0"/>
      <w:marTop w:val="0"/>
      <w:marBottom w:val="0"/>
      <w:divBdr>
        <w:top w:val="none" w:sz="0" w:space="0" w:color="auto"/>
        <w:left w:val="none" w:sz="0" w:space="0" w:color="auto"/>
        <w:bottom w:val="none" w:sz="0" w:space="0" w:color="auto"/>
        <w:right w:val="none" w:sz="0" w:space="0" w:color="auto"/>
      </w:divBdr>
    </w:div>
    <w:div w:id="178202140">
      <w:bodyDiv w:val="1"/>
      <w:marLeft w:val="0"/>
      <w:marRight w:val="0"/>
      <w:marTop w:val="0"/>
      <w:marBottom w:val="0"/>
      <w:divBdr>
        <w:top w:val="none" w:sz="0" w:space="0" w:color="auto"/>
        <w:left w:val="none" w:sz="0" w:space="0" w:color="auto"/>
        <w:bottom w:val="none" w:sz="0" w:space="0" w:color="auto"/>
        <w:right w:val="none" w:sz="0" w:space="0" w:color="auto"/>
      </w:divBdr>
    </w:div>
    <w:div w:id="194127033">
      <w:bodyDiv w:val="1"/>
      <w:marLeft w:val="0"/>
      <w:marRight w:val="0"/>
      <w:marTop w:val="0"/>
      <w:marBottom w:val="0"/>
      <w:divBdr>
        <w:top w:val="none" w:sz="0" w:space="0" w:color="auto"/>
        <w:left w:val="none" w:sz="0" w:space="0" w:color="auto"/>
        <w:bottom w:val="none" w:sz="0" w:space="0" w:color="auto"/>
        <w:right w:val="none" w:sz="0" w:space="0" w:color="auto"/>
      </w:divBdr>
    </w:div>
    <w:div w:id="201016534">
      <w:bodyDiv w:val="1"/>
      <w:marLeft w:val="0"/>
      <w:marRight w:val="0"/>
      <w:marTop w:val="0"/>
      <w:marBottom w:val="0"/>
      <w:divBdr>
        <w:top w:val="none" w:sz="0" w:space="0" w:color="auto"/>
        <w:left w:val="none" w:sz="0" w:space="0" w:color="auto"/>
        <w:bottom w:val="none" w:sz="0" w:space="0" w:color="auto"/>
        <w:right w:val="none" w:sz="0" w:space="0" w:color="auto"/>
      </w:divBdr>
    </w:div>
    <w:div w:id="313145929">
      <w:bodyDiv w:val="1"/>
      <w:marLeft w:val="0"/>
      <w:marRight w:val="0"/>
      <w:marTop w:val="0"/>
      <w:marBottom w:val="0"/>
      <w:divBdr>
        <w:top w:val="none" w:sz="0" w:space="0" w:color="auto"/>
        <w:left w:val="none" w:sz="0" w:space="0" w:color="auto"/>
        <w:bottom w:val="none" w:sz="0" w:space="0" w:color="auto"/>
        <w:right w:val="none" w:sz="0" w:space="0" w:color="auto"/>
      </w:divBdr>
    </w:div>
    <w:div w:id="357852875">
      <w:bodyDiv w:val="1"/>
      <w:marLeft w:val="0"/>
      <w:marRight w:val="0"/>
      <w:marTop w:val="0"/>
      <w:marBottom w:val="0"/>
      <w:divBdr>
        <w:top w:val="none" w:sz="0" w:space="0" w:color="auto"/>
        <w:left w:val="none" w:sz="0" w:space="0" w:color="auto"/>
        <w:bottom w:val="none" w:sz="0" w:space="0" w:color="auto"/>
        <w:right w:val="none" w:sz="0" w:space="0" w:color="auto"/>
      </w:divBdr>
    </w:div>
    <w:div w:id="394204233">
      <w:bodyDiv w:val="1"/>
      <w:marLeft w:val="0"/>
      <w:marRight w:val="0"/>
      <w:marTop w:val="0"/>
      <w:marBottom w:val="0"/>
      <w:divBdr>
        <w:top w:val="none" w:sz="0" w:space="0" w:color="auto"/>
        <w:left w:val="none" w:sz="0" w:space="0" w:color="auto"/>
        <w:bottom w:val="none" w:sz="0" w:space="0" w:color="auto"/>
        <w:right w:val="none" w:sz="0" w:space="0" w:color="auto"/>
      </w:divBdr>
    </w:div>
    <w:div w:id="494075974">
      <w:bodyDiv w:val="1"/>
      <w:marLeft w:val="0"/>
      <w:marRight w:val="0"/>
      <w:marTop w:val="0"/>
      <w:marBottom w:val="0"/>
      <w:divBdr>
        <w:top w:val="none" w:sz="0" w:space="0" w:color="auto"/>
        <w:left w:val="none" w:sz="0" w:space="0" w:color="auto"/>
        <w:bottom w:val="none" w:sz="0" w:space="0" w:color="auto"/>
        <w:right w:val="none" w:sz="0" w:space="0" w:color="auto"/>
      </w:divBdr>
    </w:div>
    <w:div w:id="506099483">
      <w:bodyDiv w:val="1"/>
      <w:marLeft w:val="0"/>
      <w:marRight w:val="0"/>
      <w:marTop w:val="0"/>
      <w:marBottom w:val="0"/>
      <w:divBdr>
        <w:top w:val="none" w:sz="0" w:space="0" w:color="auto"/>
        <w:left w:val="none" w:sz="0" w:space="0" w:color="auto"/>
        <w:bottom w:val="none" w:sz="0" w:space="0" w:color="auto"/>
        <w:right w:val="none" w:sz="0" w:space="0" w:color="auto"/>
      </w:divBdr>
    </w:div>
    <w:div w:id="515075001">
      <w:bodyDiv w:val="1"/>
      <w:marLeft w:val="0"/>
      <w:marRight w:val="0"/>
      <w:marTop w:val="0"/>
      <w:marBottom w:val="0"/>
      <w:divBdr>
        <w:top w:val="none" w:sz="0" w:space="0" w:color="auto"/>
        <w:left w:val="none" w:sz="0" w:space="0" w:color="auto"/>
        <w:bottom w:val="none" w:sz="0" w:space="0" w:color="auto"/>
        <w:right w:val="none" w:sz="0" w:space="0" w:color="auto"/>
      </w:divBdr>
    </w:div>
    <w:div w:id="579826696">
      <w:bodyDiv w:val="1"/>
      <w:marLeft w:val="0"/>
      <w:marRight w:val="0"/>
      <w:marTop w:val="0"/>
      <w:marBottom w:val="0"/>
      <w:divBdr>
        <w:top w:val="none" w:sz="0" w:space="0" w:color="auto"/>
        <w:left w:val="none" w:sz="0" w:space="0" w:color="auto"/>
        <w:bottom w:val="none" w:sz="0" w:space="0" w:color="auto"/>
        <w:right w:val="none" w:sz="0" w:space="0" w:color="auto"/>
      </w:divBdr>
    </w:div>
    <w:div w:id="605576287">
      <w:bodyDiv w:val="1"/>
      <w:marLeft w:val="0"/>
      <w:marRight w:val="0"/>
      <w:marTop w:val="0"/>
      <w:marBottom w:val="0"/>
      <w:divBdr>
        <w:top w:val="none" w:sz="0" w:space="0" w:color="auto"/>
        <w:left w:val="none" w:sz="0" w:space="0" w:color="auto"/>
        <w:bottom w:val="none" w:sz="0" w:space="0" w:color="auto"/>
        <w:right w:val="none" w:sz="0" w:space="0" w:color="auto"/>
      </w:divBdr>
    </w:div>
    <w:div w:id="678315497">
      <w:bodyDiv w:val="1"/>
      <w:marLeft w:val="0"/>
      <w:marRight w:val="0"/>
      <w:marTop w:val="0"/>
      <w:marBottom w:val="0"/>
      <w:divBdr>
        <w:top w:val="none" w:sz="0" w:space="0" w:color="auto"/>
        <w:left w:val="none" w:sz="0" w:space="0" w:color="auto"/>
        <w:bottom w:val="none" w:sz="0" w:space="0" w:color="auto"/>
        <w:right w:val="none" w:sz="0" w:space="0" w:color="auto"/>
      </w:divBdr>
    </w:div>
    <w:div w:id="686831389">
      <w:bodyDiv w:val="1"/>
      <w:marLeft w:val="0"/>
      <w:marRight w:val="0"/>
      <w:marTop w:val="0"/>
      <w:marBottom w:val="0"/>
      <w:divBdr>
        <w:top w:val="none" w:sz="0" w:space="0" w:color="auto"/>
        <w:left w:val="none" w:sz="0" w:space="0" w:color="auto"/>
        <w:bottom w:val="none" w:sz="0" w:space="0" w:color="auto"/>
        <w:right w:val="none" w:sz="0" w:space="0" w:color="auto"/>
      </w:divBdr>
    </w:div>
    <w:div w:id="696126641">
      <w:bodyDiv w:val="1"/>
      <w:marLeft w:val="0"/>
      <w:marRight w:val="0"/>
      <w:marTop w:val="0"/>
      <w:marBottom w:val="0"/>
      <w:divBdr>
        <w:top w:val="none" w:sz="0" w:space="0" w:color="auto"/>
        <w:left w:val="none" w:sz="0" w:space="0" w:color="auto"/>
        <w:bottom w:val="none" w:sz="0" w:space="0" w:color="auto"/>
        <w:right w:val="none" w:sz="0" w:space="0" w:color="auto"/>
      </w:divBdr>
    </w:div>
    <w:div w:id="816144169">
      <w:bodyDiv w:val="1"/>
      <w:marLeft w:val="0"/>
      <w:marRight w:val="0"/>
      <w:marTop w:val="0"/>
      <w:marBottom w:val="0"/>
      <w:divBdr>
        <w:top w:val="none" w:sz="0" w:space="0" w:color="auto"/>
        <w:left w:val="none" w:sz="0" w:space="0" w:color="auto"/>
        <w:bottom w:val="none" w:sz="0" w:space="0" w:color="auto"/>
        <w:right w:val="none" w:sz="0" w:space="0" w:color="auto"/>
      </w:divBdr>
    </w:div>
    <w:div w:id="823862655">
      <w:bodyDiv w:val="1"/>
      <w:marLeft w:val="0"/>
      <w:marRight w:val="0"/>
      <w:marTop w:val="0"/>
      <w:marBottom w:val="0"/>
      <w:divBdr>
        <w:top w:val="none" w:sz="0" w:space="0" w:color="auto"/>
        <w:left w:val="none" w:sz="0" w:space="0" w:color="auto"/>
        <w:bottom w:val="none" w:sz="0" w:space="0" w:color="auto"/>
        <w:right w:val="none" w:sz="0" w:space="0" w:color="auto"/>
      </w:divBdr>
      <w:divsChild>
        <w:div w:id="1534533946">
          <w:marLeft w:val="0"/>
          <w:marRight w:val="0"/>
          <w:marTop w:val="0"/>
          <w:marBottom w:val="0"/>
          <w:divBdr>
            <w:top w:val="none" w:sz="0" w:space="0" w:color="auto"/>
            <w:left w:val="none" w:sz="0" w:space="0" w:color="auto"/>
            <w:bottom w:val="none" w:sz="0" w:space="0" w:color="auto"/>
            <w:right w:val="none" w:sz="0" w:space="0" w:color="auto"/>
          </w:divBdr>
          <w:divsChild>
            <w:div w:id="438725755">
              <w:marLeft w:val="0"/>
              <w:marRight w:val="0"/>
              <w:marTop w:val="0"/>
              <w:marBottom w:val="0"/>
              <w:divBdr>
                <w:top w:val="none" w:sz="0" w:space="0" w:color="auto"/>
                <w:left w:val="none" w:sz="0" w:space="0" w:color="auto"/>
                <w:bottom w:val="none" w:sz="0" w:space="0" w:color="auto"/>
                <w:right w:val="none" w:sz="0" w:space="0" w:color="auto"/>
              </w:divBdr>
              <w:divsChild>
                <w:div w:id="603343017">
                  <w:marLeft w:val="0"/>
                  <w:marRight w:val="0"/>
                  <w:marTop w:val="0"/>
                  <w:marBottom w:val="0"/>
                  <w:divBdr>
                    <w:top w:val="none" w:sz="0" w:space="0" w:color="auto"/>
                    <w:left w:val="none" w:sz="0" w:space="0" w:color="auto"/>
                    <w:bottom w:val="none" w:sz="0" w:space="0" w:color="auto"/>
                    <w:right w:val="none" w:sz="0" w:space="0" w:color="auto"/>
                  </w:divBdr>
                  <w:divsChild>
                    <w:div w:id="74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1867">
      <w:bodyDiv w:val="1"/>
      <w:marLeft w:val="0"/>
      <w:marRight w:val="0"/>
      <w:marTop w:val="0"/>
      <w:marBottom w:val="0"/>
      <w:divBdr>
        <w:top w:val="none" w:sz="0" w:space="0" w:color="auto"/>
        <w:left w:val="none" w:sz="0" w:space="0" w:color="auto"/>
        <w:bottom w:val="none" w:sz="0" w:space="0" w:color="auto"/>
        <w:right w:val="none" w:sz="0" w:space="0" w:color="auto"/>
      </w:divBdr>
    </w:div>
    <w:div w:id="950476410">
      <w:bodyDiv w:val="1"/>
      <w:marLeft w:val="0"/>
      <w:marRight w:val="0"/>
      <w:marTop w:val="0"/>
      <w:marBottom w:val="0"/>
      <w:divBdr>
        <w:top w:val="none" w:sz="0" w:space="0" w:color="auto"/>
        <w:left w:val="none" w:sz="0" w:space="0" w:color="auto"/>
        <w:bottom w:val="none" w:sz="0" w:space="0" w:color="auto"/>
        <w:right w:val="none" w:sz="0" w:space="0" w:color="auto"/>
      </w:divBdr>
    </w:div>
    <w:div w:id="1062756760">
      <w:bodyDiv w:val="1"/>
      <w:marLeft w:val="0"/>
      <w:marRight w:val="0"/>
      <w:marTop w:val="0"/>
      <w:marBottom w:val="0"/>
      <w:divBdr>
        <w:top w:val="none" w:sz="0" w:space="0" w:color="auto"/>
        <w:left w:val="none" w:sz="0" w:space="0" w:color="auto"/>
        <w:bottom w:val="none" w:sz="0" w:space="0" w:color="auto"/>
        <w:right w:val="none" w:sz="0" w:space="0" w:color="auto"/>
      </w:divBdr>
    </w:div>
    <w:div w:id="1196388329">
      <w:bodyDiv w:val="1"/>
      <w:marLeft w:val="0"/>
      <w:marRight w:val="0"/>
      <w:marTop w:val="0"/>
      <w:marBottom w:val="0"/>
      <w:divBdr>
        <w:top w:val="none" w:sz="0" w:space="0" w:color="auto"/>
        <w:left w:val="none" w:sz="0" w:space="0" w:color="auto"/>
        <w:bottom w:val="none" w:sz="0" w:space="0" w:color="auto"/>
        <w:right w:val="none" w:sz="0" w:space="0" w:color="auto"/>
      </w:divBdr>
    </w:div>
    <w:div w:id="1236167934">
      <w:bodyDiv w:val="1"/>
      <w:marLeft w:val="0"/>
      <w:marRight w:val="0"/>
      <w:marTop w:val="0"/>
      <w:marBottom w:val="0"/>
      <w:divBdr>
        <w:top w:val="none" w:sz="0" w:space="0" w:color="auto"/>
        <w:left w:val="none" w:sz="0" w:space="0" w:color="auto"/>
        <w:bottom w:val="none" w:sz="0" w:space="0" w:color="auto"/>
        <w:right w:val="none" w:sz="0" w:space="0" w:color="auto"/>
      </w:divBdr>
      <w:divsChild>
        <w:div w:id="1898199860">
          <w:marLeft w:val="0"/>
          <w:marRight w:val="0"/>
          <w:marTop w:val="0"/>
          <w:marBottom w:val="0"/>
          <w:divBdr>
            <w:top w:val="none" w:sz="0" w:space="0" w:color="auto"/>
            <w:left w:val="none" w:sz="0" w:space="0" w:color="auto"/>
            <w:bottom w:val="none" w:sz="0" w:space="0" w:color="auto"/>
            <w:right w:val="none" w:sz="0" w:space="0" w:color="auto"/>
          </w:divBdr>
        </w:div>
      </w:divsChild>
    </w:div>
    <w:div w:id="1253272328">
      <w:bodyDiv w:val="1"/>
      <w:marLeft w:val="0"/>
      <w:marRight w:val="0"/>
      <w:marTop w:val="0"/>
      <w:marBottom w:val="0"/>
      <w:divBdr>
        <w:top w:val="none" w:sz="0" w:space="0" w:color="auto"/>
        <w:left w:val="none" w:sz="0" w:space="0" w:color="auto"/>
        <w:bottom w:val="none" w:sz="0" w:space="0" w:color="auto"/>
        <w:right w:val="none" w:sz="0" w:space="0" w:color="auto"/>
      </w:divBdr>
    </w:div>
    <w:div w:id="1275018726">
      <w:bodyDiv w:val="1"/>
      <w:marLeft w:val="0"/>
      <w:marRight w:val="0"/>
      <w:marTop w:val="0"/>
      <w:marBottom w:val="0"/>
      <w:divBdr>
        <w:top w:val="none" w:sz="0" w:space="0" w:color="auto"/>
        <w:left w:val="none" w:sz="0" w:space="0" w:color="auto"/>
        <w:bottom w:val="none" w:sz="0" w:space="0" w:color="auto"/>
        <w:right w:val="none" w:sz="0" w:space="0" w:color="auto"/>
      </w:divBdr>
    </w:div>
    <w:div w:id="1279680405">
      <w:bodyDiv w:val="1"/>
      <w:marLeft w:val="0"/>
      <w:marRight w:val="0"/>
      <w:marTop w:val="0"/>
      <w:marBottom w:val="0"/>
      <w:divBdr>
        <w:top w:val="none" w:sz="0" w:space="0" w:color="auto"/>
        <w:left w:val="none" w:sz="0" w:space="0" w:color="auto"/>
        <w:bottom w:val="none" w:sz="0" w:space="0" w:color="auto"/>
        <w:right w:val="none" w:sz="0" w:space="0" w:color="auto"/>
      </w:divBdr>
    </w:div>
    <w:div w:id="1420636856">
      <w:bodyDiv w:val="1"/>
      <w:marLeft w:val="0"/>
      <w:marRight w:val="0"/>
      <w:marTop w:val="0"/>
      <w:marBottom w:val="0"/>
      <w:divBdr>
        <w:top w:val="none" w:sz="0" w:space="0" w:color="auto"/>
        <w:left w:val="none" w:sz="0" w:space="0" w:color="auto"/>
        <w:bottom w:val="none" w:sz="0" w:space="0" w:color="auto"/>
        <w:right w:val="none" w:sz="0" w:space="0" w:color="auto"/>
      </w:divBdr>
    </w:div>
    <w:div w:id="1496337191">
      <w:bodyDiv w:val="1"/>
      <w:marLeft w:val="0"/>
      <w:marRight w:val="0"/>
      <w:marTop w:val="0"/>
      <w:marBottom w:val="0"/>
      <w:divBdr>
        <w:top w:val="none" w:sz="0" w:space="0" w:color="auto"/>
        <w:left w:val="none" w:sz="0" w:space="0" w:color="auto"/>
        <w:bottom w:val="none" w:sz="0" w:space="0" w:color="auto"/>
        <w:right w:val="none" w:sz="0" w:space="0" w:color="auto"/>
      </w:divBdr>
    </w:div>
    <w:div w:id="1549730428">
      <w:bodyDiv w:val="1"/>
      <w:marLeft w:val="0"/>
      <w:marRight w:val="0"/>
      <w:marTop w:val="0"/>
      <w:marBottom w:val="0"/>
      <w:divBdr>
        <w:top w:val="none" w:sz="0" w:space="0" w:color="auto"/>
        <w:left w:val="none" w:sz="0" w:space="0" w:color="auto"/>
        <w:bottom w:val="none" w:sz="0" w:space="0" w:color="auto"/>
        <w:right w:val="none" w:sz="0" w:space="0" w:color="auto"/>
      </w:divBdr>
    </w:div>
    <w:div w:id="1621839888">
      <w:bodyDiv w:val="1"/>
      <w:marLeft w:val="0"/>
      <w:marRight w:val="0"/>
      <w:marTop w:val="0"/>
      <w:marBottom w:val="0"/>
      <w:divBdr>
        <w:top w:val="none" w:sz="0" w:space="0" w:color="auto"/>
        <w:left w:val="none" w:sz="0" w:space="0" w:color="auto"/>
        <w:bottom w:val="none" w:sz="0" w:space="0" w:color="auto"/>
        <w:right w:val="none" w:sz="0" w:space="0" w:color="auto"/>
      </w:divBdr>
    </w:div>
    <w:div w:id="1774084174">
      <w:bodyDiv w:val="1"/>
      <w:marLeft w:val="0"/>
      <w:marRight w:val="0"/>
      <w:marTop w:val="0"/>
      <w:marBottom w:val="0"/>
      <w:divBdr>
        <w:top w:val="none" w:sz="0" w:space="0" w:color="auto"/>
        <w:left w:val="none" w:sz="0" w:space="0" w:color="auto"/>
        <w:bottom w:val="none" w:sz="0" w:space="0" w:color="auto"/>
        <w:right w:val="none" w:sz="0" w:space="0" w:color="auto"/>
      </w:divBdr>
    </w:div>
    <w:div w:id="1774939991">
      <w:bodyDiv w:val="1"/>
      <w:marLeft w:val="0"/>
      <w:marRight w:val="0"/>
      <w:marTop w:val="0"/>
      <w:marBottom w:val="0"/>
      <w:divBdr>
        <w:top w:val="none" w:sz="0" w:space="0" w:color="auto"/>
        <w:left w:val="none" w:sz="0" w:space="0" w:color="auto"/>
        <w:bottom w:val="none" w:sz="0" w:space="0" w:color="auto"/>
        <w:right w:val="none" w:sz="0" w:space="0" w:color="auto"/>
      </w:divBdr>
    </w:div>
    <w:div w:id="1822841196">
      <w:bodyDiv w:val="1"/>
      <w:marLeft w:val="0"/>
      <w:marRight w:val="0"/>
      <w:marTop w:val="0"/>
      <w:marBottom w:val="0"/>
      <w:divBdr>
        <w:top w:val="none" w:sz="0" w:space="0" w:color="auto"/>
        <w:left w:val="none" w:sz="0" w:space="0" w:color="auto"/>
        <w:bottom w:val="none" w:sz="0" w:space="0" w:color="auto"/>
        <w:right w:val="none" w:sz="0" w:space="0" w:color="auto"/>
      </w:divBdr>
    </w:div>
    <w:div w:id="1937251542">
      <w:bodyDiv w:val="1"/>
      <w:marLeft w:val="0"/>
      <w:marRight w:val="0"/>
      <w:marTop w:val="0"/>
      <w:marBottom w:val="0"/>
      <w:divBdr>
        <w:top w:val="none" w:sz="0" w:space="0" w:color="auto"/>
        <w:left w:val="none" w:sz="0" w:space="0" w:color="auto"/>
        <w:bottom w:val="none" w:sz="0" w:space="0" w:color="auto"/>
        <w:right w:val="none" w:sz="0" w:space="0" w:color="auto"/>
      </w:divBdr>
    </w:div>
    <w:div w:id="2000691169">
      <w:bodyDiv w:val="1"/>
      <w:marLeft w:val="0"/>
      <w:marRight w:val="0"/>
      <w:marTop w:val="0"/>
      <w:marBottom w:val="0"/>
      <w:divBdr>
        <w:top w:val="none" w:sz="0" w:space="0" w:color="auto"/>
        <w:left w:val="none" w:sz="0" w:space="0" w:color="auto"/>
        <w:bottom w:val="none" w:sz="0" w:space="0" w:color="auto"/>
        <w:right w:val="none" w:sz="0" w:space="0" w:color="auto"/>
      </w:divBdr>
    </w:div>
    <w:div w:id="2046296646">
      <w:bodyDiv w:val="1"/>
      <w:marLeft w:val="0"/>
      <w:marRight w:val="0"/>
      <w:marTop w:val="0"/>
      <w:marBottom w:val="0"/>
      <w:divBdr>
        <w:top w:val="none" w:sz="0" w:space="0" w:color="auto"/>
        <w:left w:val="none" w:sz="0" w:space="0" w:color="auto"/>
        <w:bottom w:val="none" w:sz="0" w:space="0" w:color="auto"/>
        <w:right w:val="none" w:sz="0" w:space="0" w:color="auto"/>
      </w:divBdr>
    </w:div>
    <w:div w:id="214179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5.jp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HP\Downloads\&#1605;&#1575;&#1610;&#1575;\Book1.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C:\Users\HP\Downloads\&#1605;&#1575;&#1610;&#1575;\Book1.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C:\Users\HP\Downloads\&#1605;&#1575;&#1610;&#1575;\Book1.xlsx" TargetMode="External"/></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oleObject" Target="file:///C:\Users\y\Desktop\&#1605;&#1575;&#1610;&#1575;\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ar-SY" sz="100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الشكل البياني رقم (1) </a:t>
            </a:r>
            <a:r>
              <a:rPr lang="ar-SA" sz="100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تطور </a:t>
            </a:r>
            <a:r>
              <a:rPr lang="ar-SY" sz="100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الإنفاق السياحي في سورية خلال الفترة 2000-2022</a:t>
            </a:r>
            <a:endParaRPr lang="en-US" sz="1000" b="1">
              <a:solidFill>
                <a:sysClr val="windowText" lastClr="000000"/>
              </a:solidFill>
              <a:latin typeface="Simplified Arabic" panose="02020603050405020304" pitchFamily="18" charset="-78"/>
              <a:cs typeface="Simplified Arabic" panose="02020603050405020304" pitchFamily="18" charset="-78"/>
            </a:endParaRPr>
          </a:p>
        </c:rich>
      </c:tx>
      <c:layout/>
      <c:overlay val="0"/>
      <c:spPr>
        <a:noFill/>
        <a:ln>
          <a:noFill/>
        </a:ln>
        <a:effectLst/>
      </c:spPr>
    </c:title>
    <c:autoTitleDeleted val="0"/>
    <c:plotArea>
      <c:layout/>
      <c:lineChart>
        <c:grouping val="standard"/>
        <c:varyColors val="0"/>
        <c:ser>
          <c:idx val="0"/>
          <c:order val="0"/>
          <c:tx>
            <c:strRef>
              <c:f>Sheet3!$A$1</c:f>
              <c:strCache>
                <c:ptCount val="1"/>
                <c:pt idx="0">
                  <c:v>المجموع</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5.2023017021450207E-2"/>
                  <c:y val="-0.14721986674742579"/>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37CD-4FD3-AC18-BBB11942BFBF}"/>
                </c:ext>
              </c:extLst>
            </c:dLbl>
            <c:dLbl>
              <c:idx val="10"/>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7CD-4FD3-AC18-BBB11942BFBF}"/>
                </c:ext>
              </c:extLst>
            </c:dLbl>
            <c:dLbl>
              <c:idx val="22"/>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37CD-4FD3-AC18-BBB11942BF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trendline>
            <c:spPr>
              <a:ln w="19050" cap="rnd">
                <a:solidFill>
                  <a:schemeClr val="accent1"/>
                </a:solidFill>
                <a:prstDash val="sysDot"/>
              </a:ln>
              <a:effectLst/>
            </c:spPr>
            <c:trendlineType val="linear"/>
            <c:dispRSqr val="0"/>
            <c:dispEq val="0"/>
          </c:trendline>
          <c:cat>
            <c:numRef>
              <c:f>Sheet3!$B$2:$B$24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Sheet3!$A$2:$A$24</c:f>
              <c:numCache>
                <c:formatCode>General</c:formatCode>
                <c:ptCount val="23"/>
                <c:pt idx="0">
                  <c:v>2212.5859999999998</c:v>
                </c:pt>
                <c:pt idx="1">
                  <c:v>2296.0300000000002</c:v>
                </c:pt>
                <c:pt idx="2">
                  <c:v>2276.9969999999998</c:v>
                </c:pt>
                <c:pt idx="3">
                  <c:v>2099.9580000000001</c:v>
                </c:pt>
                <c:pt idx="4">
                  <c:v>2902.3429999999998</c:v>
                </c:pt>
                <c:pt idx="5">
                  <c:v>2872.3629999999998</c:v>
                </c:pt>
                <c:pt idx="6">
                  <c:v>2745.77</c:v>
                </c:pt>
                <c:pt idx="7">
                  <c:v>3125.241</c:v>
                </c:pt>
                <c:pt idx="8">
                  <c:v>2779.7710000000002</c:v>
                </c:pt>
                <c:pt idx="9">
                  <c:v>3314.7669999999998</c:v>
                </c:pt>
                <c:pt idx="10">
                  <c:v>4922.2049999999999</c:v>
                </c:pt>
                <c:pt idx="11">
                  <c:v>2316.444</c:v>
                </c:pt>
                <c:pt idx="12">
                  <c:v>2349.7820000000002</c:v>
                </c:pt>
                <c:pt idx="13">
                  <c:v>1733.979</c:v>
                </c:pt>
                <c:pt idx="14">
                  <c:v>1550.6030000000001</c:v>
                </c:pt>
                <c:pt idx="15">
                  <c:v>1442.277</c:v>
                </c:pt>
                <c:pt idx="16">
                  <c:v>1409.33</c:v>
                </c:pt>
                <c:pt idx="17">
                  <c:v>1424.528</c:v>
                </c:pt>
                <c:pt idx="18">
                  <c:v>1443.933</c:v>
                </c:pt>
                <c:pt idx="19">
                  <c:v>1460.326</c:v>
                </c:pt>
                <c:pt idx="20">
                  <c:v>1489.4179999999999</c:v>
                </c:pt>
                <c:pt idx="21">
                  <c:v>1525.896</c:v>
                </c:pt>
                <c:pt idx="22">
                  <c:v>1565.2049999999999</c:v>
                </c:pt>
              </c:numCache>
            </c:numRef>
          </c:val>
          <c:smooth val="0"/>
          <c:extLst xmlns:c16r2="http://schemas.microsoft.com/office/drawing/2015/06/chart">
            <c:ext xmlns:c16="http://schemas.microsoft.com/office/drawing/2014/chart" uri="{C3380CC4-5D6E-409C-BE32-E72D297353CC}">
              <c16:uniqueId val="{00000003-37CD-4FD3-AC18-BBB11942BFBF}"/>
            </c:ext>
          </c:extLst>
        </c:ser>
        <c:dLbls>
          <c:showLegendKey val="0"/>
          <c:showVal val="0"/>
          <c:showCatName val="0"/>
          <c:showSerName val="0"/>
          <c:showPercent val="0"/>
          <c:showBubbleSize val="0"/>
        </c:dLbls>
        <c:marker val="1"/>
        <c:smooth val="0"/>
        <c:axId val="48633728"/>
        <c:axId val="48635264"/>
      </c:lineChart>
      <c:catAx>
        <c:axId val="48633728"/>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ar-SY" sz="1000" b="0">
                    <a:solidFill>
                      <a:sysClr val="windowText" lastClr="000000"/>
                    </a:solidFill>
                    <a:effectLst/>
                    <a:latin typeface="Simplified Arabic" panose="02020603050405020304" pitchFamily="18" charset="-78"/>
                    <a:cs typeface="Simplified Arabic" panose="02020603050405020304" pitchFamily="18" charset="-78"/>
                  </a:rPr>
                  <a:t>المصدر: من إعداد الباحث بناءً على بيانات الجدول رقم (1)</a:t>
                </a:r>
                <a:endParaRPr lang="en-US" sz="1000" b="0">
                  <a:solidFill>
                    <a:sysClr val="windowText" lastClr="000000"/>
                  </a:solidFill>
                  <a:effectLst/>
                  <a:latin typeface="Simplified Arabic" panose="02020603050405020304" pitchFamily="18" charset="-78"/>
                  <a:cs typeface="Simplified Arabic" panose="02020603050405020304" pitchFamily="18" charset="-78"/>
                </a:endParaRPr>
              </a:p>
            </c:rich>
          </c:tx>
          <c:layout>
            <c:manualLayout>
              <c:xMode val="edge"/>
              <c:yMode val="edge"/>
              <c:x val="0.19039442986293381"/>
              <c:y val="0.8991208791208791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ar-SA"/>
          </a:p>
        </c:txPr>
        <c:crossAx val="48635264"/>
        <c:crosses val="autoZero"/>
        <c:auto val="1"/>
        <c:lblAlgn val="ctr"/>
        <c:lblOffset val="100"/>
        <c:noMultiLvlLbl val="0"/>
      </c:catAx>
      <c:valAx>
        <c:axId val="4863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ar-SA"/>
          </a:p>
        </c:txPr>
        <c:crossAx val="48633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Y"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الشكل البياني رقم (2) </a:t>
            </a:r>
            <a:r>
              <a:rPr lang="ar-SA"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تطور </a:t>
            </a:r>
            <a:r>
              <a:rPr lang="ar-SY"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الاستثمار السياحي في سورية خلال الفترة 2000-202</a:t>
            </a:r>
            <a:r>
              <a:rPr lang="ar-SY" sz="120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2</a:t>
            </a:r>
            <a:endParaRPr lang="en-US" sz="1200" b="1">
              <a:solidFill>
                <a:sysClr val="windowText" lastClr="000000"/>
              </a:solidFill>
              <a:latin typeface="Simplified Arabic" panose="02020603050405020304" pitchFamily="18" charset="-78"/>
              <a:cs typeface="Simplified Arabic" panose="02020603050405020304" pitchFamily="18" charset="-78"/>
            </a:endParaRPr>
          </a:p>
        </c:rich>
      </c:tx>
      <c:layout/>
      <c:overlay val="0"/>
      <c:spPr>
        <a:noFill/>
        <a:ln>
          <a:noFill/>
        </a:ln>
        <a:effectLst/>
      </c:spPr>
    </c:title>
    <c:autoTitleDeleted val="0"/>
    <c:plotArea>
      <c:layout/>
      <c:lineChart>
        <c:grouping val="standard"/>
        <c:varyColors val="0"/>
        <c:ser>
          <c:idx val="0"/>
          <c:order val="0"/>
          <c:tx>
            <c:strRef>
              <c:f>'Sheet3 (4)'!$A$1</c:f>
              <c:strCache>
                <c:ptCount val="1"/>
                <c:pt idx="0">
                  <c:v>المجموع</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Lbl>
              <c:idx val="0"/>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664-4D8F-AE03-9C99D2BBBE62}"/>
                </c:ext>
              </c:extLst>
            </c:dLbl>
            <c:dLbl>
              <c:idx val="10"/>
              <c:layout>
                <c:manualLayout>
                  <c:x val="-6.7502650268130987E-2"/>
                  <c:y val="-6.98096071324417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664-4D8F-AE03-9C99D2BBBE62}"/>
                </c:ext>
              </c:extLst>
            </c:dLbl>
            <c:dLbl>
              <c:idx val="22"/>
              <c:layout>
                <c:manualLayout>
                  <c:x val="-1.9190655324402082E-2"/>
                  <c:y val="4.02433029204681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664-4D8F-AE03-9C99D2BBBE6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trendline>
            <c:spPr>
              <a:ln w="19050" cap="rnd">
                <a:solidFill>
                  <a:schemeClr val="accent4"/>
                </a:solidFill>
                <a:prstDash val="sysDot"/>
              </a:ln>
              <a:effectLst/>
            </c:spPr>
            <c:trendlineType val="log"/>
            <c:dispRSqr val="0"/>
            <c:dispEq val="0"/>
          </c:trendline>
          <c:cat>
            <c:numRef>
              <c:f>'Sheet3 (4)'!$B$2:$B$24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'Sheet3 (4)'!$A$2:$A$24</c:f>
              <c:numCache>
                <c:formatCode>General</c:formatCode>
                <c:ptCount val="23"/>
                <c:pt idx="0">
                  <c:v>29.605799999999999</c:v>
                </c:pt>
                <c:pt idx="1">
                  <c:v>36.454599999999999</c:v>
                </c:pt>
                <c:pt idx="2">
                  <c:v>35.709600000000002</c:v>
                </c:pt>
                <c:pt idx="3">
                  <c:v>41.737900000000003</c:v>
                </c:pt>
                <c:pt idx="4">
                  <c:v>54.654200000000003</c:v>
                </c:pt>
                <c:pt idx="5">
                  <c:v>76.292500000000004</c:v>
                </c:pt>
                <c:pt idx="6">
                  <c:v>97.515299999999996</c:v>
                </c:pt>
                <c:pt idx="7">
                  <c:v>126.762</c:v>
                </c:pt>
                <c:pt idx="8">
                  <c:v>123.797</c:v>
                </c:pt>
                <c:pt idx="9">
                  <c:v>148.64400000000001</c:v>
                </c:pt>
                <c:pt idx="10">
                  <c:v>153.553</c:v>
                </c:pt>
                <c:pt idx="11">
                  <c:v>136.268</c:v>
                </c:pt>
                <c:pt idx="12">
                  <c:v>62.014200000000002</c:v>
                </c:pt>
                <c:pt idx="13">
                  <c:v>45.889099999999999</c:v>
                </c:pt>
                <c:pt idx="14">
                  <c:v>33.908000000000001</c:v>
                </c:pt>
                <c:pt idx="15">
                  <c:v>30.629899999999999</c:v>
                </c:pt>
                <c:pt idx="16">
                  <c:v>29.876799999999999</c:v>
                </c:pt>
                <c:pt idx="17">
                  <c:v>31.120899999999999</c:v>
                </c:pt>
                <c:pt idx="18">
                  <c:v>33.254199999999997</c:v>
                </c:pt>
                <c:pt idx="19">
                  <c:v>35.561399999999999</c:v>
                </c:pt>
                <c:pt idx="20">
                  <c:v>38.0075</c:v>
                </c:pt>
                <c:pt idx="21">
                  <c:v>40.435699999999997</c:v>
                </c:pt>
                <c:pt idx="22">
                  <c:v>43.014200000000002</c:v>
                </c:pt>
              </c:numCache>
            </c:numRef>
          </c:val>
          <c:smooth val="0"/>
          <c:extLst xmlns:c16r2="http://schemas.microsoft.com/office/drawing/2015/06/chart">
            <c:ext xmlns:c16="http://schemas.microsoft.com/office/drawing/2014/chart" uri="{C3380CC4-5D6E-409C-BE32-E72D297353CC}">
              <c16:uniqueId val="{00000003-4664-4D8F-AE03-9C99D2BBBE62}"/>
            </c:ext>
          </c:extLst>
        </c:ser>
        <c:dLbls>
          <c:showLegendKey val="0"/>
          <c:showVal val="0"/>
          <c:showCatName val="0"/>
          <c:showSerName val="0"/>
          <c:showPercent val="0"/>
          <c:showBubbleSize val="0"/>
        </c:dLbls>
        <c:marker val="1"/>
        <c:smooth val="0"/>
        <c:axId val="78514432"/>
        <c:axId val="78524800"/>
      </c:lineChart>
      <c:catAx>
        <c:axId val="78514432"/>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ar-SY" sz="1000" b="0">
                    <a:solidFill>
                      <a:sysClr val="windowText" lastClr="000000"/>
                    </a:solidFill>
                    <a:effectLst/>
                    <a:latin typeface="Simplified Arabic" panose="02020603050405020304" pitchFamily="18" charset="-78"/>
                    <a:cs typeface="Simplified Arabic" panose="02020603050405020304" pitchFamily="18" charset="-78"/>
                  </a:rPr>
                  <a:t>المصدر: من إعداد الباحث بناءً على بيانات الجدول رقم (2)</a:t>
                </a:r>
                <a:endParaRPr lang="en-US" sz="1000" b="0">
                  <a:solidFill>
                    <a:sysClr val="windowText" lastClr="000000"/>
                  </a:solidFill>
                  <a:effectLst/>
                  <a:latin typeface="Simplified Arabic" panose="02020603050405020304" pitchFamily="18" charset="-78"/>
                  <a:cs typeface="Simplified Arabic" panose="02020603050405020304" pitchFamily="18" charset="-78"/>
                </a:endParaRPr>
              </a:p>
            </c:rich>
          </c:tx>
          <c:layout>
            <c:manualLayout>
              <c:xMode val="edge"/>
              <c:yMode val="edge"/>
              <c:x val="0.21464487078004138"/>
              <c:y val="0.8986979319892706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ar-SA"/>
          </a:p>
        </c:txPr>
        <c:crossAx val="78524800"/>
        <c:crosses val="autoZero"/>
        <c:auto val="1"/>
        <c:lblAlgn val="ctr"/>
        <c:lblOffset val="100"/>
        <c:noMultiLvlLbl val="0"/>
      </c:catAx>
      <c:valAx>
        <c:axId val="78524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ar-SA"/>
          </a:p>
        </c:txPr>
        <c:crossAx val="78514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Y"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الشكل البياني رقم (3) </a:t>
            </a:r>
            <a:r>
              <a:rPr lang="ar-SA"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تطور </a:t>
            </a:r>
            <a:r>
              <a:rPr lang="ar-SY" sz="105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الصادرات السياحية في سورية خلال الفترة 2000-2022</a:t>
            </a:r>
            <a:endParaRPr lang="en-US" sz="1050" b="1">
              <a:solidFill>
                <a:sysClr val="windowText" lastClr="000000"/>
              </a:solidFill>
              <a:latin typeface="Simplified Arabic" panose="02020603050405020304" pitchFamily="18" charset="-78"/>
              <a:cs typeface="Simplified Arabic" panose="02020603050405020304" pitchFamily="18" charset="-78"/>
            </a:endParaRPr>
          </a:p>
        </c:rich>
      </c:tx>
      <c:layout>
        <c:manualLayout>
          <c:xMode val="edge"/>
          <c:yMode val="edge"/>
          <c:x val="0.11843245368774941"/>
          <c:y val="2.6373626373626374E-2"/>
        </c:manualLayout>
      </c:layout>
      <c:overlay val="0"/>
      <c:spPr>
        <a:noFill/>
        <a:ln>
          <a:noFill/>
        </a:ln>
        <a:effectLst/>
      </c:spPr>
    </c:title>
    <c:autoTitleDeleted val="0"/>
    <c:plotArea>
      <c:layout/>
      <c:lineChart>
        <c:grouping val="standard"/>
        <c:varyColors val="0"/>
        <c:ser>
          <c:idx val="0"/>
          <c:order val="0"/>
          <c:tx>
            <c:strRef>
              <c:f>'Sheet3 (5)'!$A$1</c:f>
              <c:strCache>
                <c:ptCount val="1"/>
                <c:pt idx="0">
                  <c:v>المجموع</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F4C-43DB-92A9-8AA0901C6334}"/>
                </c:ext>
              </c:extLst>
            </c:dLbl>
            <c:dLbl>
              <c:idx val="10"/>
              <c:layout>
                <c:manualLayout>
                  <c:x val="-6.7502650268130987E-2"/>
                  <c:y val="-6.980960713244177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F4C-43DB-92A9-8AA0901C6334}"/>
                </c:ext>
              </c:extLst>
            </c:dLbl>
            <c:dLbl>
              <c:idx val="22"/>
              <c:layout>
                <c:manualLayout>
                  <c:x val="-1.9190655324402082E-2"/>
                  <c:y val="4.02433029204681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F4C-43DB-92A9-8AA0901C63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trendline>
            <c:spPr>
              <a:ln w="19050" cap="rnd">
                <a:solidFill>
                  <a:schemeClr val="accent3"/>
                </a:solidFill>
                <a:prstDash val="sysDot"/>
              </a:ln>
              <a:effectLst/>
            </c:spPr>
            <c:trendlineType val="log"/>
            <c:dispRSqr val="0"/>
            <c:dispEq val="0"/>
          </c:trendline>
          <c:cat>
            <c:numRef>
              <c:f>'Sheet3 (5)'!$B$2:$B$24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'Sheet3 (5)'!$A$2:$A$24</c:f>
              <c:numCache>
                <c:formatCode>General</c:formatCode>
                <c:ptCount val="23"/>
                <c:pt idx="0">
                  <c:v>384.40699999999998</c:v>
                </c:pt>
                <c:pt idx="1">
                  <c:v>402.952</c:v>
                </c:pt>
                <c:pt idx="2">
                  <c:v>349.923</c:v>
                </c:pt>
                <c:pt idx="3">
                  <c:v>307.47399999999999</c:v>
                </c:pt>
                <c:pt idx="4">
                  <c:v>606.73299999999995</c:v>
                </c:pt>
                <c:pt idx="5">
                  <c:v>607.80399999999997</c:v>
                </c:pt>
                <c:pt idx="6">
                  <c:v>573.25300000000004</c:v>
                </c:pt>
                <c:pt idx="7">
                  <c:v>703.88900000000001</c:v>
                </c:pt>
                <c:pt idx="8">
                  <c:v>603.12400000000002</c:v>
                </c:pt>
                <c:pt idx="9">
                  <c:v>746.93700000000001</c:v>
                </c:pt>
                <c:pt idx="10">
                  <c:v>1201.6300000000001</c:v>
                </c:pt>
                <c:pt idx="11">
                  <c:v>346.221</c:v>
                </c:pt>
                <c:pt idx="12">
                  <c:v>483.71</c:v>
                </c:pt>
                <c:pt idx="13">
                  <c:v>374.26499999999999</c:v>
                </c:pt>
                <c:pt idx="14">
                  <c:v>356.34699999999998</c:v>
                </c:pt>
                <c:pt idx="15">
                  <c:v>345.209</c:v>
                </c:pt>
                <c:pt idx="16">
                  <c:v>345.05</c:v>
                </c:pt>
                <c:pt idx="17">
                  <c:v>350.07299999999998</c:v>
                </c:pt>
                <c:pt idx="18">
                  <c:v>356.86599999999999</c:v>
                </c:pt>
                <c:pt idx="19">
                  <c:v>363.67399999999998</c:v>
                </c:pt>
                <c:pt idx="20">
                  <c:v>369.34399999999999</c:v>
                </c:pt>
                <c:pt idx="21">
                  <c:v>377.38799999999998</c:v>
                </c:pt>
                <c:pt idx="22">
                  <c:v>386.28399999999999</c:v>
                </c:pt>
              </c:numCache>
            </c:numRef>
          </c:val>
          <c:smooth val="0"/>
          <c:extLst xmlns:c16r2="http://schemas.microsoft.com/office/drawing/2015/06/chart">
            <c:ext xmlns:c16="http://schemas.microsoft.com/office/drawing/2014/chart" uri="{C3380CC4-5D6E-409C-BE32-E72D297353CC}">
              <c16:uniqueId val="{00000003-BF4C-43DB-92A9-8AA0901C6334}"/>
            </c:ext>
          </c:extLst>
        </c:ser>
        <c:dLbls>
          <c:showLegendKey val="0"/>
          <c:showVal val="0"/>
          <c:showCatName val="0"/>
          <c:showSerName val="0"/>
          <c:showPercent val="0"/>
          <c:showBubbleSize val="0"/>
        </c:dLbls>
        <c:marker val="1"/>
        <c:smooth val="0"/>
        <c:axId val="78577024"/>
        <c:axId val="78579200"/>
      </c:lineChart>
      <c:catAx>
        <c:axId val="78577024"/>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ar-SY" sz="1000" b="0">
                    <a:solidFill>
                      <a:sysClr val="windowText" lastClr="000000"/>
                    </a:solidFill>
                    <a:effectLst/>
                    <a:latin typeface="Simplified Arabic" panose="02020603050405020304" pitchFamily="18" charset="-78"/>
                    <a:cs typeface="Simplified Arabic" panose="02020603050405020304" pitchFamily="18" charset="-78"/>
                  </a:rPr>
                  <a:t>المصدر: من إعداد الباحث بناءً على بيانات الجدول رقم (3</a:t>
                </a:r>
                <a:r>
                  <a:rPr lang="ar-SY" sz="1100" b="0">
                    <a:solidFill>
                      <a:sysClr val="windowText" lastClr="000000"/>
                    </a:solidFill>
                    <a:effectLst/>
                    <a:latin typeface="Simplified Arabic" panose="02020603050405020304" pitchFamily="18" charset="-78"/>
                    <a:cs typeface="Simplified Arabic" panose="02020603050405020304" pitchFamily="18" charset="-78"/>
                  </a:rPr>
                  <a:t>)</a:t>
                </a:r>
                <a:endParaRPr lang="en-US" sz="1100" b="0">
                  <a:solidFill>
                    <a:sysClr val="windowText" lastClr="000000"/>
                  </a:solidFill>
                  <a:effectLst/>
                  <a:latin typeface="Simplified Arabic" panose="02020603050405020304" pitchFamily="18" charset="-78"/>
                  <a:cs typeface="Simplified Arabic" panose="02020603050405020304" pitchFamily="18" charset="-78"/>
                </a:endParaRPr>
              </a:p>
            </c:rich>
          </c:tx>
          <c:layout>
            <c:manualLayout>
              <c:xMode val="edge"/>
              <c:yMode val="edge"/>
              <c:x val="0.24550905787126259"/>
              <c:y val="0.887955024140500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ar-SA"/>
          </a:p>
        </c:txPr>
        <c:crossAx val="78579200"/>
        <c:crosses val="autoZero"/>
        <c:auto val="1"/>
        <c:lblAlgn val="ctr"/>
        <c:lblOffset val="100"/>
        <c:noMultiLvlLbl val="0"/>
      </c:catAx>
      <c:valAx>
        <c:axId val="7857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ar-SA"/>
          </a:p>
        </c:txPr>
        <c:crossAx val="7857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SY" sz="1000" b="1" i="0" u="none" strike="noStrike" baseline="0">
                <a:solidFill>
                  <a:sysClr val="windowText" lastClr="000000"/>
                </a:solidFill>
                <a:effectLst/>
                <a:latin typeface="Simplified Arabic" panose="02020603050405020304" pitchFamily="18" charset="-78"/>
                <a:cs typeface="Simplified Arabic" panose="02020603050405020304" pitchFamily="18" charset="-78"/>
              </a:rPr>
              <a:t>الشكل البياني رقم (4) تطور الناتج المحلي الإجمالي الحقيقي في سورية خلال الفترة 2000-2022</a:t>
            </a:r>
          </a:p>
        </c:rich>
      </c:tx>
      <c:layout>
        <c:manualLayout>
          <c:xMode val="edge"/>
          <c:yMode val="edge"/>
          <c:x val="0.13823144834168455"/>
          <c:y val="0"/>
        </c:manualLayout>
      </c:layout>
      <c:overlay val="0"/>
      <c:spPr>
        <a:noFill/>
        <a:ln>
          <a:noFill/>
        </a:ln>
        <a:effectLst/>
      </c:spPr>
    </c:title>
    <c:autoTitleDeleted val="0"/>
    <c:plotArea>
      <c:layout/>
      <c:lineChart>
        <c:grouping val="standard"/>
        <c:varyColors val="0"/>
        <c:ser>
          <c:idx val="0"/>
          <c:order val="0"/>
          <c:tx>
            <c:strRef>
              <c:f>'Sheet3 (3)'!$A$1</c:f>
              <c:strCache>
                <c:ptCount val="1"/>
                <c:pt idx="0">
                  <c:v>المجموع</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dLbl>
              <c:idx val="0"/>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BB7-4CF6-8973-289E7976FEFF}"/>
                </c:ext>
              </c:extLst>
            </c:dLbl>
            <c:dLbl>
              <c:idx val="11"/>
              <c:layout/>
              <c:dLblPos val="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CBB7-4CF6-8973-289E7976FEFF}"/>
                </c:ext>
              </c:extLst>
            </c:dLbl>
            <c:dLbl>
              <c:idx val="22"/>
              <c:layout>
                <c:manualLayout>
                  <c:x val="-1.9190655324402082E-2"/>
                  <c:y val="4.024330292046819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BB7-4CF6-8973-289E7976FE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trendline>
            <c:spPr>
              <a:ln w="19050" cap="rnd">
                <a:solidFill>
                  <a:schemeClr val="accent6"/>
                </a:solidFill>
                <a:prstDash val="sysDot"/>
              </a:ln>
              <a:effectLst/>
            </c:spPr>
            <c:trendlineType val="log"/>
            <c:dispRSqr val="0"/>
            <c:dispEq val="0"/>
          </c:trendline>
          <c:cat>
            <c:numRef>
              <c:f>'Sheet3 (3)'!$B$2:$B$24</c:f>
              <c:numCache>
                <c:formatCode>General</c:formatCod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numCache>
            </c:numRef>
          </c:cat>
          <c:val>
            <c:numRef>
              <c:f>'Sheet3 (3)'!$A$2:$A$24</c:f>
              <c:numCache>
                <c:formatCode>#,##0</c:formatCode>
                <c:ptCount val="23"/>
                <c:pt idx="0">
                  <c:v>904623</c:v>
                </c:pt>
                <c:pt idx="1">
                  <c:v>934409</c:v>
                </c:pt>
                <c:pt idx="2">
                  <c:v>1012726</c:v>
                </c:pt>
                <c:pt idx="3">
                  <c:v>1018709</c:v>
                </c:pt>
                <c:pt idx="4">
                  <c:v>1089029</c:v>
                </c:pt>
                <c:pt idx="5">
                  <c:v>1156713</c:v>
                </c:pt>
                <c:pt idx="6">
                  <c:v>1215083</c:v>
                </c:pt>
                <c:pt idx="7">
                  <c:v>1284034</c:v>
                </c:pt>
                <c:pt idx="8">
                  <c:v>1341516</c:v>
                </c:pt>
                <c:pt idx="9">
                  <c:v>1420827</c:v>
                </c:pt>
                <c:pt idx="10">
                  <c:v>1494595</c:v>
                </c:pt>
                <c:pt idx="11">
                  <c:v>1537191</c:v>
                </c:pt>
                <c:pt idx="12">
                  <c:v>1132310</c:v>
                </c:pt>
                <c:pt idx="13">
                  <c:v>834511</c:v>
                </c:pt>
                <c:pt idx="14">
                  <c:v>748471</c:v>
                </c:pt>
                <c:pt idx="15">
                  <c:v>717187</c:v>
                </c:pt>
                <c:pt idx="16">
                  <c:v>671246</c:v>
                </c:pt>
                <c:pt idx="17">
                  <c:v>666391</c:v>
                </c:pt>
                <c:pt idx="18">
                  <c:v>675675</c:v>
                </c:pt>
                <c:pt idx="19">
                  <c:v>683922</c:v>
                </c:pt>
                <c:pt idx="20">
                  <c:v>657430</c:v>
                </c:pt>
                <c:pt idx="21">
                  <c:v>691744</c:v>
                </c:pt>
                <c:pt idx="22">
                  <c:v>696816</c:v>
                </c:pt>
              </c:numCache>
            </c:numRef>
          </c:val>
          <c:smooth val="0"/>
          <c:extLst xmlns:c16r2="http://schemas.microsoft.com/office/drawing/2015/06/chart">
            <c:ext xmlns:c16="http://schemas.microsoft.com/office/drawing/2014/chart" uri="{C3380CC4-5D6E-409C-BE32-E72D297353CC}">
              <c16:uniqueId val="{00000003-CBB7-4CF6-8973-289E7976FEFF}"/>
            </c:ext>
          </c:extLst>
        </c:ser>
        <c:dLbls>
          <c:showLegendKey val="0"/>
          <c:showVal val="0"/>
          <c:showCatName val="0"/>
          <c:showSerName val="0"/>
          <c:showPercent val="0"/>
          <c:showBubbleSize val="0"/>
        </c:dLbls>
        <c:marker val="1"/>
        <c:smooth val="0"/>
        <c:axId val="78635008"/>
        <c:axId val="78636928"/>
      </c:lineChart>
      <c:catAx>
        <c:axId val="78635008"/>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ar-SY" sz="1000" b="0">
                    <a:solidFill>
                      <a:sysClr val="windowText" lastClr="000000"/>
                    </a:solidFill>
                    <a:effectLst/>
                    <a:latin typeface="Simplified Arabic" panose="02020603050405020304" pitchFamily="18" charset="-78"/>
                    <a:cs typeface="Simplified Arabic" panose="02020603050405020304" pitchFamily="18" charset="-78"/>
                  </a:rPr>
                  <a:t>المصدر: من إعداد الباحث بناءً على بيانات الجدول رقم (4)</a:t>
                </a:r>
              </a:p>
            </c:rich>
          </c:tx>
          <c:layout>
            <c:manualLayout>
              <c:xMode val="edge"/>
              <c:yMode val="edge"/>
              <c:x val="0.24550905787126259"/>
              <c:y val="0.887955024140500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ar-SA"/>
          </a:p>
        </c:txPr>
        <c:crossAx val="78636928"/>
        <c:crosses val="autoZero"/>
        <c:auto val="1"/>
        <c:lblAlgn val="ctr"/>
        <c:lblOffset val="100"/>
        <c:noMultiLvlLbl val="0"/>
      </c:catAx>
      <c:valAx>
        <c:axId val="78636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ar-SA"/>
          </a:p>
        </c:txPr>
        <c:crossAx val="78635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SA"/>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7">
  <a:schemeClr val="accent4"/>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FC5F26C-B73E-43E4-94F8-4B666DD47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4079</TotalTime>
  <Pages>22</Pages>
  <Words>5774</Words>
  <Characters>32916</Characters>
  <Application>Microsoft Office Word</Application>
  <DocSecurity>0</DocSecurity>
  <Lines>274</Lines>
  <Paragraphs>77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38613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Y.Sh.D</dc:creator>
  <cp:lastModifiedBy>Maher</cp:lastModifiedBy>
  <cp:revision>397</cp:revision>
  <cp:lastPrinted>2008-12-31T22:11:00Z</cp:lastPrinted>
  <dcterms:created xsi:type="dcterms:W3CDTF">2024-03-07T18:14:00Z</dcterms:created>
  <dcterms:modified xsi:type="dcterms:W3CDTF">2008-12-31T22:12:00Z</dcterms:modified>
</cp:coreProperties>
</file>